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ind w:left="0" w:right="0"/>
        <w:rPr>
          <w:rFonts w:hint="eastAsia" w:ascii="宋体" w:hAnsi="宋体" w:eastAsia="宋体" w:cs="宋体"/>
          <w:kern w:val="0"/>
          <w:sz w:val="30"/>
          <w:szCs w:val="30"/>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r>
        <w:rPr>
          <w:rFonts w:hint="eastAsia" w:ascii="黑体" w:hAnsi="宋体" w:eastAsia="黑体" w:cs="黑体"/>
          <w:kern w:val="0"/>
          <w:sz w:val="44"/>
          <w:szCs w:val="44"/>
        </w:rPr>
        <w:t>海南省体育赛事中心</w:t>
      </w:r>
      <w:r>
        <w:rPr>
          <w:rFonts w:hint="eastAsia" w:ascii="黑体" w:hAnsi="ˎ̥" w:eastAsia="黑体" w:cs="黑体"/>
          <w:kern w:val="0"/>
          <w:sz w:val="44"/>
          <w:szCs w:val="44"/>
        </w:rPr>
        <w:t>2020</w:t>
      </w:r>
      <w:r>
        <w:rPr>
          <w:rFonts w:hint="eastAsia" w:ascii="黑体" w:hAnsi="宋体" w:eastAsia="黑体" w:cs="黑体"/>
          <w:kern w:val="0"/>
          <w:sz w:val="44"/>
          <w:szCs w:val="44"/>
        </w:rPr>
        <w:t>年度</w:t>
      </w:r>
      <w:r>
        <w:rPr>
          <w:rFonts w:hint="eastAsia" w:ascii="黑体" w:eastAsia="黑体" w:cs="黑体"/>
          <w:kern w:val="0"/>
          <w:sz w:val="44"/>
          <w:szCs w:val="44"/>
          <w:lang w:eastAsia="zh-CN"/>
        </w:rPr>
        <w:t>单位</w:t>
      </w:r>
      <w:r>
        <w:rPr>
          <w:rFonts w:hint="eastAsia" w:ascii="黑体" w:hAnsi="宋体" w:eastAsia="黑体" w:cs="黑体"/>
          <w:kern w:val="0"/>
          <w:sz w:val="44"/>
          <w:szCs w:val="44"/>
        </w:rPr>
        <w:t>决算公开文字说明</w:t>
      </w: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center"/>
        <w:rPr>
          <w:rFonts w:hint="eastAsia" w:ascii="黑体" w:hAnsi="宋体" w:eastAsia="黑体" w:cs="黑体"/>
          <w:kern w:val="0"/>
          <w:sz w:val="44"/>
          <w:szCs w:val="44"/>
        </w:rPr>
      </w:pPr>
    </w:p>
    <w:p>
      <w:pPr>
        <w:widowControl/>
        <w:spacing w:before="100" w:beforeAutospacing="1" w:after="100" w:afterAutospacing="1"/>
        <w:ind w:left="0" w:right="0"/>
        <w:jc w:val="both"/>
        <w:rPr>
          <w:rFonts w:hint="eastAsia" w:ascii="黑体" w:hAnsi="宋体" w:eastAsia="黑体" w:cs="黑体"/>
          <w:kern w:val="0"/>
          <w:sz w:val="44"/>
          <w:szCs w:val="44"/>
        </w:rPr>
      </w:pPr>
    </w:p>
    <w:p>
      <w:pPr>
        <w:widowControl/>
        <w:spacing w:before="0" w:beforeAutospacing="0" w:after="0" w:afterAutospacing="0"/>
        <w:ind w:left="0" w:leftChars="0" w:right="0" w:firstLine="0" w:firstLineChars="0"/>
        <w:jc w:val="center"/>
        <w:rPr>
          <w:rFonts w:hint="eastAsia" w:ascii="黑体" w:hAnsi="宋体" w:eastAsia="黑体" w:cs="黑体"/>
          <w:kern w:val="0"/>
          <w:sz w:val="44"/>
          <w:szCs w:val="44"/>
        </w:rPr>
      </w:pPr>
      <w:r>
        <w:rPr>
          <w:rFonts w:hint="eastAsia" w:ascii="黑体" w:hAnsi="宋体" w:eastAsia="黑体" w:cs="黑体"/>
          <w:kern w:val="0"/>
          <w:sz w:val="44"/>
          <w:szCs w:val="44"/>
        </w:rPr>
        <w:t>目录</w:t>
      </w:r>
    </w:p>
    <w:p>
      <w:pPr>
        <w:widowControl/>
        <w:spacing w:before="0" w:beforeAutospacing="0" w:after="0" w:afterAutospacing="0"/>
        <w:ind w:left="0" w:leftChars="0" w:right="0"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 </w:t>
      </w:r>
    </w:p>
    <w:p>
      <w:pPr>
        <w:pStyle w:val="10"/>
        <w:widowControl/>
        <w:wordWrap/>
        <w:adjustRightInd/>
        <w:snapToGrid/>
        <w:jc w:val="left"/>
        <w:textAlignment w:val="auto"/>
        <w:rPr>
          <w:rFonts w:hint="eastAsia" w:ascii="宋体" w:hAnsi="宋体" w:eastAsia="宋体" w:cs="宋体"/>
          <w:kern w:val="0"/>
          <w:sz w:val="28"/>
          <w:szCs w:val="28"/>
        </w:rPr>
      </w:pPr>
      <w:r>
        <w:rPr>
          <w:rFonts w:hint="eastAsia" w:ascii="宋体" w:hAnsi="宋体" w:eastAsia="宋体" w:cs="宋体"/>
          <w:b/>
          <w:bCs/>
          <w:kern w:val="0"/>
          <w:sz w:val="28"/>
          <w:szCs w:val="28"/>
        </w:rPr>
        <w:t>第一部分  海南省体育赛事中心</w:t>
      </w:r>
      <w:r>
        <w:rPr>
          <w:rFonts w:hint="eastAsia" w:cs="宋体"/>
          <w:b/>
          <w:bCs/>
          <w:kern w:val="0"/>
          <w:sz w:val="28"/>
          <w:szCs w:val="28"/>
          <w:lang w:eastAsia="zh-CN"/>
        </w:rPr>
        <w:t>单位</w:t>
      </w:r>
      <w:r>
        <w:rPr>
          <w:rFonts w:hint="eastAsia" w:ascii="宋体" w:hAnsi="宋体" w:eastAsia="宋体" w:cs="宋体"/>
          <w:b/>
          <w:bCs/>
          <w:kern w:val="0"/>
          <w:sz w:val="28"/>
          <w:szCs w:val="28"/>
        </w:rPr>
        <w:t>概况</w:t>
      </w:r>
      <w:r>
        <w:rPr>
          <w:rFonts w:hint="eastAsia" w:ascii="宋体" w:hAnsi="宋体" w:eastAsia="宋体" w:cs="宋体"/>
          <w:kern w:val="0"/>
          <w:sz w:val="28"/>
          <w:szCs w:val="28"/>
        </w:rPr>
        <w:tab/>
      </w:r>
    </w:p>
    <w:p>
      <w:pPr>
        <w:pStyle w:val="11"/>
        <w:widowControl/>
        <w:wordWrap/>
        <w:adjustRightInd/>
        <w:snapToGrid/>
        <w:ind w:leftChars="200"/>
        <w:jc w:val="distribute"/>
        <w:textAlignment w:val="auto"/>
        <w:rPr>
          <w:rFonts w:hint="eastAsia" w:ascii="宋体" w:hAnsi="宋体" w:eastAsia="宋体" w:cs="宋体"/>
          <w:kern w:val="0"/>
          <w:sz w:val="28"/>
          <w:szCs w:val="28"/>
          <w:lang w:eastAsia="zh-CN"/>
        </w:rPr>
      </w:pPr>
      <w:r>
        <w:rPr>
          <w:rFonts w:hint="eastAsia" w:cs="宋体"/>
          <w:kern w:val="0"/>
          <w:sz w:val="28"/>
          <w:szCs w:val="28"/>
          <w:lang w:val="en-US" w:eastAsia="zh-CN"/>
        </w:rPr>
        <w:t xml:space="preserve">  </w:t>
      </w:r>
      <w:r>
        <w:rPr>
          <w:rFonts w:hint="eastAsia" w:ascii="宋体" w:hAnsi="宋体" w:eastAsia="宋体" w:cs="宋体"/>
          <w:kern w:val="0"/>
          <w:sz w:val="28"/>
          <w:szCs w:val="28"/>
        </w:rPr>
        <w:t>一、单位职责</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1"/>
        <w:widowControl/>
        <w:wordWrap/>
        <w:adjustRightInd/>
        <w:snapToGrid/>
        <w:ind w:leftChars="200"/>
        <w:jc w:val="distribute"/>
        <w:textAlignment w:val="auto"/>
        <w:rPr>
          <w:rFonts w:hint="eastAsia" w:ascii="宋体" w:hAnsi="宋体" w:eastAsia="宋体" w:cs="宋体"/>
          <w:kern w:val="0"/>
          <w:sz w:val="28"/>
          <w:szCs w:val="28"/>
          <w:lang w:eastAsia="zh-CN"/>
        </w:rPr>
      </w:pPr>
      <w:r>
        <w:rPr>
          <w:rFonts w:hint="eastAsia" w:cs="宋体"/>
          <w:kern w:val="0"/>
          <w:sz w:val="28"/>
          <w:szCs w:val="28"/>
          <w:lang w:val="en-US" w:eastAsia="zh-CN"/>
        </w:rPr>
        <w:t xml:space="preserve">  </w:t>
      </w:r>
      <w:r>
        <w:rPr>
          <w:rFonts w:hint="eastAsia" w:ascii="宋体" w:hAnsi="宋体" w:eastAsia="宋体" w:cs="宋体"/>
          <w:kern w:val="0"/>
          <w:sz w:val="28"/>
          <w:szCs w:val="28"/>
        </w:rPr>
        <w:t>二、机构设置</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left"/>
        <w:textAlignment w:val="auto"/>
        <w:rPr>
          <w:rFonts w:hint="eastAsia" w:ascii="宋体" w:hAnsi="宋体" w:eastAsia="宋体" w:cs="宋体"/>
          <w:b/>
          <w:bCs/>
          <w:kern w:val="0"/>
          <w:sz w:val="28"/>
          <w:szCs w:val="28"/>
        </w:rPr>
      </w:pPr>
      <w:r>
        <w:rPr>
          <w:rFonts w:hint="eastAsia" w:ascii="宋体" w:hAnsi="宋体" w:eastAsia="宋体" w:cs="宋体"/>
          <w:b/>
          <w:bCs/>
          <w:kern w:val="0"/>
          <w:sz w:val="28"/>
          <w:szCs w:val="28"/>
        </w:rPr>
        <w:t>第二部分  海南省体育赛事中心2020年度</w:t>
      </w:r>
      <w:r>
        <w:rPr>
          <w:rFonts w:hint="eastAsia" w:cs="宋体"/>
          <w:b/>
          <w:bCs/>
          <w:kern w:val="0"/>
          <w:sz w:val="28"/>
          <w:szCs w:val="28"/>
          <w:lang w:eastAsia="zh-CN"/>
        </w:rPr>
        <w:t>单位</w:t>
      </w:r>
      <w:r>
        <w:rPr>
          <w:rFonts w:hint="eastAsia" w:ascii="宋体" w:hAnsi="宋体" w:eastAsia="宋体" w:cs="宋体"/>
          <w:b/>
          <w:bCs/>
          <w:kern w:val="0"/>
          <w:sz w:val="28"/>
          <w:szCs w:val="28"/>
        </w:rPr>
        <w:t>决算公开报表</w:t>
      </w:r>
      <w:r>
        <w:rPr>
          <w:rFonts w:hint="eastAsia" w:ascii="宋体" w:hAnsi="宋体" w:eastAsia="宋体" w:cs="宋体"/>
          <w:b/>
          <w:bCs/>
          <w:kern w:val="0"/>
          <w:sz w:val="28"/>
          <w:szCs w:val="28"/>
        </w:rPr>
        <w:tab/>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一、收入支出决算公开表</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distribute"/>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     二、收入决算公开表</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三、</w:t>
      </w:r>
      <w:r>
        <w:rPr>
          <w:rFonts w:hint="eastAsia" w:cs="宋体"/>
          <w:kern w:val="0"/>
          <w:sz w:val="28"/>
          <w:szCs w:val="28"/>
          <w:lang w:eastAsia="zh-CN"/>
        </w:rPr>
        <w:t>支出</w:t>
      </w:r>
      <w:r>
        <w:rPr>
          <w:rFonts w:hint="eastAsia" w:ascii="宋体" w:hAnsi="宋体" w:eastAsia="宋体" w:cs="宋体"/>
          <w:kern w:val="0"/>
          <w:sz w:val="28"/>
          <w:szCs w:val="28"/>
        </w:rPr>
        <w:t>决算公开表</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distribute"/>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     四、财政拨款收入支出决算公开表</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五、一般公共预算财政拨款收入支出决算表</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六、一般公共预算财政拨款基本支出决算表</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distribute"/>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 xml:space="preserve">     七、政府性基金预算财政拨款收入支出决算公开表</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3</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八、国有资本经营预算财政拨款收入支出决算公开表</w:t>
      </w:r>
      <w:r>
        <w:rPr>
          <w:rFonts w:hint="eastAsia" w:ascii="宋体" w:hAnsi="宋体" w:eastAsia="宋体" w:cs="宋体"/>
          <w:kern w:val="0"/>
          <w:sz w:val="28"/>
          <w:szCs w:val="28"/>
        </w:rPr>
        <w:tab/>
      </w:r>
      <w:r>
        <w:rPr>
          <w:rFonts w:hint="eastAsia" w:cs="宋体"/>
          <w:kern w:val="0"/>
          <w:sz w:val="28"/>
          <w:szCs w:val="28"/>
          <w:lang w:val="en-US" w:eastAsia="zh-CN"/>
        </w:rPr>
        <w:t>...........4</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九、一般公共预算财政拨款“三公”经费支出决算公开表</w:t>
      </w:r>
      <w:r>
        <w:rPr>
          <w:rFonts w:hint="eastAsia" w:ascii="宋体" w:hAnsi="宋体" w:eastAsia="宋体" w:cs="宋体"/>
          <w:kern w:val="0"/>
          <w:sz w:val="28"/>
          <w:szCs w:val="28"/>
        </w:rPr>
        <w:tab/>
      </w:r>
      <w:r>
        <w:rPr>
          <w:rFonts w:hint="eastAsia" w:cs="宋体"/>
          <w:kern w:val="0"/>
          <w:sz w:val="28"/>
          <w:szCs w:val="28"/>
          <w:lang w:val="en-US" w:eastAsia="zh-CN"/>
        </w:rPr>
        <w:t>........4</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十、政府性基金预算财政拨款“三公”经费支出决算公开表</w:t>
      </w:r>
      <w:r>
        <w:rPr>
          <w:rFonts w:hint="eastAsia" w:ascii="宋体" w:hAnsi="宋体" w:eastAsia="宋体" w:cs="宋体"/>
          <w:kern w:val="0"/>
          <w:sz w:val="28"/>
          <w:szCs w:val="28"/>
        </w:rPr>
        <w:tab/>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4</w:t>
      </w:r>
    </w:p>
    <w:p>
      <w:pPr>
        <w:pStyle w:val="10"/>
        <w:widowControl/>
        <w:wordWrap/>
        <w:adjustRightInd/>
        <w:snapToGrid/>
        <w:jc w:val="distribute"/>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 xml:space="preserve">     十一、国有资本经营预算财政拨款“三公”支出决算公开表</w:t>
      </w:r>
      <w:r>
        <w:rPr>
          <w:rFonts w:hint="eastAsia" w:ascii="宋体" w:hAnsi="宋体" w:eastAsia="宋体" w:cs="宋体"/>
          <w:kern w:val="0"/>
          <w:sz w:val="28"/>
          <w:szCs w:val="28"/>
        </w:rPr>
        <w:tab/>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4</w:t>
      </w:r>
    </w:p>
    <w:p>
      <w:pPr>
        <w:pStyle w:val="10"/>
        <w:widowControl/>
        <w:wordWrap/>
        <w:adjustRightInd/>
        <w:snapToGrid/>
        <w:jc w:val="left"/>
        <w:textAlignment w:val="auto"/>
        <w:rPr>
          <w:rFonts w:hint="eastAsia" w:ascii="宋体" w:hAnsi="宋体" w:eastAsia="宋体" w:cs="宋体"/>
          <w:kern w:val="0"/>
          <w:sz w:val="28"/>
          <w:szCs w:val="28"/>
        </w:rPr>
      </w:pPr>
      <w:r>
        <w:rPr>
          <w:rFonts w:hint="eastAsia" w:ascii="宋体" w:hAnsi="宋体" w:eastAsia="宋体" w:cs="宋体"/>
          <w:b/>
          <w:bCs/>
          <w:kern w:val="0"/>
          <w:sz w:val="28"/>
          <w:szCs w:val="28"/>
        </w:rPr>
        <w:t>第三部分</w:t>
      </w:r>
      <w:r>
        <w:rPr>
          <w:rFonts w:hint="eastAsia" w:cs="宋体"/>
          <w:b/>
          <w:bCs/>
          <w:kern w:val="0"/>
          <w:sz w:val="28"/>
          <w:szCs w:val="28"/>
          <w:lang w:val="en-US" w:eastAsia="zh-CN"/>
        </w:rPr>
        <w:t xml:space="preserve"> </w:t>
      </w:r>
      <w:r>
        <w:rPr>
          <w:rFonts w:hint="eastAsia" w:ascii="宋体" w:hAnsi="宋体" w:eastAsia="宋体" w:cs="宋体"/>
          <w:b/>
          <w:bCs/>
          <w:kern w:val="0"/>
          <w:sz w:val="28"/>
          <w:szCs w:val="28"/>
        </w:rPr>
        <w:t xml:space="preserve"> 海南省体育赛事中心2020年度</w:t>
      </w:r>
      <w:r>
        <w:rPr>
          <w:rFonts w:hint="eastAsia" w:cs="宋体"/>
          <w:b/>
          <w:bCs/>
          <w:kern w:val="0"/>
          <w:sz w:val="28"/>
          <w:szCs w:val="28"/>
          <w:lang w:eastAsia="zh-CN"/>
        </w:rPr>
        <w:t>单位</w:t>
      </w:r>
      <w:r>
        <w:rPr>
          <w:rFonts w:hint="eastAsia" w:ascii="宋体" w:hAnsi="宋体" w:eastAsia="宋体" w:cs="宋体"/>
          <w:b/>
          <w:bCs/>
          <w:kern w:val="0"/>
          <w:sz w:val="28"/>
          <w:szCs w:val="28"/>
        </w:rPr>
        <w:t>决算情况说明</w:t>
      </w:r>
      <w:r>
        <w:rPr>
          <w:rFonts w:hint="eastAsia" w:ascii="宋体" w:hAnsi="宋体" w:eastAsia="宋体" w:cs="宋体"/>
          <w:kern w:val="0"/>
          <w:sz w:val="28"/>
          <w:szCs w:val="28"/>
        </w:rPr>
        <w:tab/>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一、收入支出决算总体情况说明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4</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二、收入决算情况说明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4</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三、支出决算情况说明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5</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四、财政拨款收入支出决算情况说明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5</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五、一般公共预算财政拨款支出决算情况说明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5</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六、一般公共预算财政拨款基本支出决算情况说明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7</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七、政府性基金预算财政拨款支出决算情况说明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7</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八、国有资本经营预算财政拨款支出决算情况说明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8</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九、一般公共预算财政拨款“三公”经费支出决算情况说明</w:t>
      </w:r>
      <w:r>
        <w:rPr>
          <w:rFonts w:hint="eastAsia" w:ascii="宋体" w:hAnsi="宋体" w:eastAsia="宋体" w:cs="宋体"/>
          <w:kern w:val="0"/>
          <w:sz w:val="28"/>
          <w:szCs w:val="28"/>
        </w:rPr>
        <w:tab/>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8</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w:t>
      </w:r>
      <w:r>
        <w:rPr>
          <w:rFonts w:hint="eastAsia" w:cs="宋体"/>
          <w:kern w:val="0"/>
          <w:sz w:val="28"/>
          <w:szCs w:val="28"/>
          <w:lang w:val="en-US" w:eastAsia="zh-CN"/>
        </w:rPr>
        <w:t xml:space="preserve"> </w:t>
      </w:r>
      <w:r>
        <w:rPr>
          <w:rFonts w:hint="eastAsia" w:ascii="宋体" w:hAnsi="宋体" w:eastAsia="宋体" w:cs="宋体"/>
          <w:kern w:val="0"/>
          <w:sz w:val="28"/>
          <w:szCs w:val="28"/>
        </w:rPr>
        <w:t>十、政府性基金预算财政拨款“三公”经费支出决算情况说明</w:t>
      </w:r>
      <w:r>
        <w:rPr>
          <w:rFonts w:hint="eastAsia" w:ascii="宋体" w:hAnsi="宋体" w:eastAsia="宋体" w:cs="宋体"/>
          <w:kern w:val="0"/>
          <w:sz w:val="28"/>
          <w:szCs w:val="28"/>
        </w:rPr>
        <w:tab/>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9</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十一、国有资本经营预算财政拨款“三公”经费支出决算情况</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9</w:t>
      </w:r>
    </w:p>
    <w:p>
      <w:pPr>
        <w:pStyle w:val="10"/>
        <w:widowControl/>
        <w:wordWrap/>
        <w:adjustRightInd/>
        <w:snapToGrid/>
        <w:jc w:val="distribute"/>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rPr>
        <w:t xml:space="preserve">     十二、预算绩效情况说明</w:t>
      </w:r>
      <w:r>
        <w:rPr>
          <w:rFonts w:hint="eastAsia" w:ascii="宋体" w:hAnsi="宋体" w:eastAsia="宋体" w:cs="宋体"/>
          <w:kern w:val="0"/>
          <w:sz w:val="28"/>
          <w:szCs w:val="28"/>
        </w:rPr>
        <w:tab/>
      </w:r>
      <w:r>
        <w:rPr>
          <w:rFonts w:hint="eastAsia" w:ascii="宋体" w:hAnsi="宋体" w:eastAsia="宋体" w:cs="宋体"/>
          <w:kern w:val="0"/>
          <w:sz w:val="28"/>
          <w:szCs w:val="28"/>
        </w:rPr>
        <w:t>........................</w:t>
      </w:r>
      <w:r>
        <w:rPr>
          <w:rFonts w:hint="eastAsia" w:cs="宋体"/>
          <w:kern w:val="0"/>
          <w:sz w:val="28"/>
          <w:szCs w:val="28"/>
          <w:lang w:val="en-US" w:eastAsia="zh-CN"/>
        </w:rPr>
        <w:t>..</w:t>
      </w:r>
      <w:r>
        <w:rPr>
          <w:rFonts w:hint="eastAsia" w:ascii="宋体" w:hAnsi="宋体" w:eastAsia="宋体" w:cs="宋体"/>
          <w:kern w:val="0"/>
          <w:sz w:val="28"/>
          <w:szCs w:val="28"/>
        </w:rPr>
        <w:t>........</w:t>
      </w:r>
      <w:r>
        <w:rPr>
          <w:rFonts w:hint="eastAsia" w:cs="宋体"/>
          <w:kern w:val="0"/>
          <w:sz w:val="28"/>
          <w:szCs w:val="28"/>
          <w:lang w:val="en-US" w:eastAsia="zh-CN"/>
        </w:rPr>
        <w:t>9</w:t>
      </w:r>
    </w:p>
    <w:p>
      <w:pPr>
        <w:pStyle w:val="10"/>
        <w:widowControl/>
        <w:wordWrap/>
        <w:adjustRightInd/>
        <w:snapToGrid/>
        <w:jc w:val="distribute"/>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     十三、其他重要事项情况说明</w:t>
      </w:r>
      <w:r>
        <w:rPr>
          <w:rFonts w:hint="eastAsia" w:cs="宋体"/>
          <w:kern w:val="0"/>
          <w:sz w:val="28"/>
          <w:szCs w:val="28"/>
          <w:lang w:val="en-US" w:eastAsia="zh-CN"/>
        </w:rPr>
        <w:t>.................................</w:t>
      </w:r>
      <w:r>
        <w:rPr>
          <w:rFonts w:hint="eastAsia" w:ascii="宋体" w:hAnsi="宋体" w:eastAsia="宋体" w:cs="宋体"/>
          <w:kern w:val="0"/>
          <w:sz w:val="28"/>
          <w:szCs w:val="28"/>
        </w:rPr>
        <w:t>11</w:t>
      </w:r>
    </w:p>
    <w:p>
      <w:pPr>
        <w:pStyle w:val="10"/>
        <w:widowControl/>
        <w:wordWrap/>
        <w:adjustRightInd/>
        <w:snapToGrid/>
        <w:jc w:val="distribute"/>
        <w:textAlignment w:val="auto"/>
        <w:rPr>
          <w:rFonts w:hint="eastAsia" w:ascii="宋体" w:hAnsi="宋体" w:eastAsia="宋体" w:cs="宋体"/>
          <w:kern w:val="0"/>
          <w:sz w:val="28"/>
          <w:szCs w:val="28"/>
        </w:rPr>
      </w:pPr>
      <w:r>
        <w:rPr>
          <w:rFonts w:hint="eastAsia" w:ascii="宋体" w:hAnsi="宋体" w:eastAsia="宋体" w:cs="宋体"/>
          <w:b/>
          <w:bCs/>
          <w:kern w:val="0"/>
          <w:sz w:val="28"/>
          <w:szCs w:val="28"/>
        </w:rPr>
        <w:t>第四部分  名词解释</w:t>
      </w:r>
      <w:r>
        <w:rPr>
          <w:rFonts w:hint="eastAsia" w:ascii="宋体" w:hAnsi="宋体" w:eastAsia="宋体" w:cs="宋体"/>
          <w:kern w:val="0"/>
          <w:sz w:val="28"/>
          <w:szCs w:val="28"/>
        </w:rPr>
        <w:tab/>
      </w:r>
      <w:r>
        <w:rPr>
          <w:rFonts w:hint="eastAsia" w:ascii="宋体" w:hAnsi="宋体" w:eastAsia="宋体" w:cs="宋体"/>
          <w:kern w:val="0"/>
          <w:sz w:val="28"/>
          <w:szCs w:val="28"/>
        </w:rPr>
        <w:fldChar w:fldCharType="begin"/>
      </w:r>
      <w:r>
        <w:rPr>
          <w:rFonts w:hint="eastAsia" w:ascii="宋体" w:hAnsi="宋体" w:eastAsia="宋体" w:cs="宋体"/>
          <w:kern w:val="0"/>
          <w:sz w:val="28"/>
          <w:szCs w:val="28"/>
        </w:rPr>
        <w:instrText xml:space="preserve"> PAGEREF _Toc23192 \h </w:instrText>
      </w:r>
      <w:r>
        <w:rPr>
          <w:rFonts w:hint="eastAsia" w:ascii="宋体" w:hAnsi="宋体" w:eastAsia="宋体" w:cs="宋体"/>
          <w:kern w:val="0"/>
          <w:sz w:val="28"/>
          <w:szCs w:val="28"/>
        </w:rPr>
        <w:fldChar w:fldCharType="separate"/>
      </w:r>
      <w:r>
        <w:rPr>
          <w:rFonts w:hint="eastAsia" w:cs="宋体"/>
          <w:kern w:val="0"/>
          <w:sz w:val="28"/>
          <w:szCs w:val="28"/>
          <w:lang w:val="en-US" w:eastAsia="zh-CN"/>
        </w:rPr>
        <w:t>...........................................1</w:t>
      </w:r>
      <w:r>
        <w:rPr>
          <w:rFonts w:hint="eastAsia" w:ascii="宋体" w:hAnsi="宋体" w:eastAsia="宋体" w:cs="宋体"/>
          <w:kern w:val="0"/>
          <w:sz w:val="28"/>
          <w:szCs w:val="28"/>
        </w:rPr>
        <w:t>2</w:t>
      </w:r>
      <w:r>
        <w:rPr>
          <w:rFonts w:hint="eastAsia" w:ascii="宋体" w:hAnsi="宋体" w:eastAsia="宋体" w:cs="宋体"/>
          <w:kern w:val="0"/>
          <w:sz w:val="28"/>
          <w:szCs w:val="28"/>
        </w:rPr>
        <w:fldChar w:fldCharType="end"/>
      </w:r>
      <w:bookmarkStart w:id="0" w:name="_Toc14908"/>
      <w:bookmarkEnd w:id="0"/>
      <w:bookmarkStart w:id="1" w:name="_Toc29440"/>
      <w:bookmarkEnd w:id="1"/>
      <w:bookmarkStart w:id="2" w:name="_Toc24573"/>
      <w:bookmarkEnd w:id="2"/>
      <w:bookmarkStart w:id="3" w:name="_Toc1447"/>
      <w:bookmarkEnd w:id="3"/>
    </w:p>
    <w:p>
      <w:pPr>
        <w:widowControl/>
        <w:wordWrap/>
        <w:adjustRightInd/>
        <w:snapToGrid/>
        <w:jc w:val="distribute"/>
        <w:textAlignment w:val="auto"/>
        <w:rPr>
          <w:rFonts w:hint="eastAsia" w:ascii="黑体" w:hAnsi="宋体" w:eastAsia="黑体" w:cs="黑体"/>
          <w:kern w:val="0"/>
          <w:sz w:val="32"/>
          <w:szCs w:val="32"/>
        </w:rPr>
        <w:sectPr>
          <w:footerReference r:id="rId4" w:type="default"/>
          <w:pgSz w:w="11915" w:h="16851"/>
          <w:pgMar w:top="1440" w:right="1235" w:bottom="1440" w:left="1320" w:header="851" w:footer="992" w:gutter="0"/>
          <w:cols w:space="720" w:num="1"/>
          <w:docGrid w:type="lines" w:linePitch="312" w:charSpace="0"/>
        </w:sectPr>
      </w:pPr>
    </w:p>
    <w:p>
      <w:pPr>
        <w:widowControl/>
        <w:spacing w:before="100" w:beforeAutospacing="1" w:after="100" w:afterAutospacing="1"/>
        <w:ind w:left="0" w:right="0"/>
        <w:jc w:val="center"/>
        <w:outlineLvl w:val="5"/>
        <w:rPr>
          <w:rFonts w:hint="eastAsia" w:ascii="楷体" w:hAnsi="楷体" w:eastAsia="楷体" w:cs="楷体"/>
          <w:kern w:val="0"/>
          <w:sz w:val="32"/>
          <w:szCs w:val="32"/>
        </w:rPr>
      </w:pPr>
      <w:r>
        <w:rPr>
          <w:rFonts w:hint="eastAsia" w:ascii="黑体" w:hAnsi="宋体" w:eastAsia="黑体" w:cs="黑体"/>
          <w:kern w:val="0"/>
          <w:sz w:val="32"/>
          <w:szCs w:val="32"/>
        </w:rPr>
        <w:t>第一部分</w:t>
      </w:r>
      <w:r>
        <w:rPr>
          <w:rFonts w:hint="eastAsia" w:ascii="黑体" w:hAnsi="ˎ̥" w:eastAsia="黑体" w:cs="黑体"/>
          <w:kern w:val="0"/>
          <w:sz w:val="32"/>
          <w:szCs w:val="32"/>
        </w:rPr>
        <w:t xml:space="preserve">  </w:t>
      </w:r>
      <w:r>
        <w:rPr>
          <w:rFonts w:hint="eastAsia" w:ascii="黑体" w:hAnsi="宋体" w:eastAsia="黑体" w:cs="黑体"/>
          <w:kern w:val="0"/>
          <w:sz w:val="32"/>
          <w:szCs w:val="32"/>
        </w:rPr>
        <w:t>海南省体育赛事中心</w:t>
      </w:r>
      <w:r>
        <w:rPr>
          <w:rFonts w:hint="eastAsia" w:ascii="黑体" w:eastAsia="黑体" w:cs="黑体"/>
          <w:kern w:val="0"/>
          <w:sz w:val="32"/>
          <w:szCs w:val="32"/>
          <w:lang w:eastAsia="zh-CN"/>
        </w:rPr>
        <w:t>单位</w:t>
      </w:r>
      <w:r>
        <w:rPr>
          <w:rFonts w:hint="eastAsia" w:ascii="黑体" w:hAnsi="宋体" w:eastAsia="黑体" w:cs="黑体"/>
          <w:kern w:val="0"/>
          <w:sz w:val="32"/>
          <w:szCs w:val="32"/>
        </w:rPr>
        <w:t>概况</w:t>
      </w:r>
    </w:p>
    <w:p>
      <w:pPr>
        <w:widowControl/>
        <w:numPr>
          <w:ilvl w:val="0"/>
          <w:numId w:val="1"/>
        </w:numPr>
        <w:autoSpaceDE w:val="0"/>
        <w:spacing w:before="0" w:beforeAutospacing="0" w:after="0" w:afterAutospacing="0" w:line="560" w:lineRule="exact"/>
        <w:ind w:left="0" w:right="0" w:firstLine="643" w:firstLineChars="200"/>
        <w:outlineLvl w:val="1"/>
        <w:rPr>
          <w:rFonts w:hint="eastAsia" w:ascii="仿宋" w:hAnsi="仿宋" w:eastAsia="仿宋" w:cs="仿宋"/>
          <w:b/>
          <w:kern w:val="0"/>
          <w:sz w:val="32"/>
          <w:szCs w:val="32"/>
        </w:rPr>
      </w:pPr>
      <w:bookmarkStart w:id="4" w:name="_Toc24855"/>
      <w:bookmarkEnd w:id="4"/>
      <w:bookmarkStart w:id="5" w:name="_Toc11167"/>
      <w:bookmarkEnd w:id="5"/>
      <w:bookmarkStart w:id="6" w:name="_Toc25447"/>
      <w:bookmarkEnd w:id="6"/>
      <w:bookmarkStart w:id="7" w:name="_Toc20109"/>
      <w:r>
        <w:rPr>
          <w:rFonts w:hint="eastAsia" w:ascii="仿宋" w:hAnsi="仿宋" w:eastAsia="仿宋" w:cs="仿宋"/>
          <w:b/>
          <w:kern w:val="0"/>
          <w:sz w:val="32"/>
          <w:szCs w:val="32"/>
        </w:rPr>
        <w:t>单位职责</w:t>
      </w:r>
      <w:bookmarkEnd w:id="7"/>
    </w:p>
    <w:p>
      <w:pPr>
        <w:widowControl/>
        <w:autoSpaceDE w:val="0"/>
        <w:spacing w:before="0" w:beforeAutospacing="0" w:after="0" w:afterAutospacing="0" w:line="560" w:lineRule="exact"/>
        <w:ind w:left="0" w:right="0" w:firstLine="640" w:firstLineChars="200"/>
        <w:outlineLvl w:val="1"/>
        <w:rPr>
          <w:rFonts w:hint="eastAsia" w:ascii="黑体" w:hAnsi="宋体" w:eastAsia="黑体" w:cs="黑体"/>
          <w:kern w:val="0"/>
          <w:sz w:val="32"/>
          <w:szCs w:val="32"/>
        </w:rPr>
      </w:pPr>
      <w:r>
        <w:rPr>
          <w:rFonts w:hint="default" w:ascii="仿宋_GB2312" w:hAnsi="宋体" w:eastAsia="仿宋_GB2312" w:cs="仿宋_GB2312"/>
          <w:kern w:val="0"/>
          <w:sz w:val="32"/>
          <w:szCs w:val="32"/>
        </w:rPr>
        <w:t>负责策划、协调和组织各类体育赛事和社会体育活动；承办在本省举办的世界、全国和省级体育赛事；承办上级部门交办的其他工作。</w:t>
      </w:r>
    </w:p>
    <w:p>
      <w:pPr>
        <w:widowControl/>
        <w:autoSpaceDE w:val="0"/>
        <w:spacing w:before="0" w:beforeAutospacing="0" w:after="0" w:afterAutospacing="0" w:line="560" w:lineRule="exact"/>
        <w:ind w:left="0" w:right="0" w:firstLine="643" w:firstLineChars="200"/>
        <w:outlineLvl w:val="1"/>
        <w:rPr>
          <w:rFonts w:hint="eastAsia" w:ascii="仿宋" w:hAnsi="仿宋" w:eastAsia="仿宋" w:cs="仿宋"/>
          <w:b/>
          <w:kern w:val="0"/>
          <w:sz w:val="32"/>
          <w:szCs w:val="32"/>
        </w:rPr>
      </w:pPr>
      <w:bookmarkStart w:id="8" w:name="_Toc8421"/>
      <w:bookmarkEnd w:id="8"/>
      <w:bookmarkStart w:id="9" w:name="_Toc13016"/>
      <w:bookmarkEnd w:id="9"/>
      <w:bookmarkStart w:id="10" w:name="_Toc23858"/>
      <w:bookmarkEnd w:id="10"/>
      <w:bookmarkStart w:id="11" w:name="_Toc18378"/>
      <w:r>
        <w:rPr>
          <w:rFonts w:hint="eastAsia" w:ascii="仿宋" w:hAnsi="仿宋" w:eastAsia="仿宋" w:cs="仿宋"/>
          <w:b/>
          <w:kern w:val="0"/>
          <w:sz w:val="32"/>
          <w:szCs w:val="32"/>
        </w:rPr>
        <w:t>二、机构设置</w:t>
      </w:r>
      <w:bookmarkEnd w:id="11"/>
    </w:p>
    <w:p>
      <w:pPr>
        <w:widowControl/>
        <w:autoSpaceDE w:val="0"/>
        <w:spacing w:line="560" w:lineRule="exact"/>
        <w:ind w:left="0" w:firstLine="608" w:firstLineChars="200"/>
        <w:rPr>
          <w:rFonts w:hint="eastAsia" w:ascii="仿宋" w:hAnsi="仿宋" w:eastAsia="仿宋" w:cs="仿宋"/>
          <w:spacing w:val="-8"/>
          <w:kern w:val="0"/>
          <w:sz w:val="32"/>
          <w:szCs w:val="32"/>
        </w:rPr>
      </w:pPr>
      <w:r>
        <w:rPr>
          <w:rFonts w:hint="eastAsia" w:ascii="仿宋" w:hAnsi="仿宋" w:eastAsia="仿宋" w:cs="仿宋"/>
          <w:spacing w:val="-8"/>
          <w:kern w:val="0"/>
          <w:sz w:val="32"/>
          <w:szCs w:val="32"/>
        </w:rPr>
        <w:t>内设办公室、竞赛部、体育职业技能鉴定部和棋牌运动管理部4个科级机构。</w:t>
      </w:r>
    </w:p>
    <w:p>
      <w:pPr>
        <w:widowControl/>
        <w:autoSpaceDE w:val="0"/>
        <w:spacing w:line="560" w:lineRule="exact"/>
        <w:ind w:left="0" w:firstLine="608" w:firstLineChars="200"/>
        <w:rPr>
          <w:rFonts w:hint="eastAsia" w:ascii="仿宋" w:hAnsi="仿宋" w:eastAsia="仿宋" w:cs="仿宋"/>
          <w:spacing w:val="-8"/>
          <w:kern w:val="0"/>
          <w:sz w:val="32"/>
          <w:szCs w:val="32"/>
        </w:rPr>
      </w:pPr>
      <w:r>
        <w:rPr>
          <w:rFonts w:hint="eastAsia" w:ascii="仿宋" w:hAnsi="仿宋" w:eastAsia="仿宋" w:cs="仿宋"/>
          <w:spacing w:val="-8"/>
          <w:kern w:val="0"/>
          <w:sz w:val="32"/>
          <w:szCs w:val="32"/>
        </w:rPr>
        <w:t xml:space="preserve"> </w:t>
      </w: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line="560" w:lineRule="exact"/>
        <w:ind w:left="0" w:firstLine="608" w:firstLineChars="200"/>
        <w:rPr>
          <w:rFonts w:hint="eastAsia" w:ascii="仿宋" w:hAnsi="仿宋" w:eastAsia="仿宋" w:cs="仿宋"/>
          <w:spacing w:val="-8"/>
          <w:kern w:val="0"/>
          <w:sz w:val="32"/>
          <w:szCs w:val="32"/>
        </w:rPr>
      </w:pPr>
    </w:p>
    <w:p>
      <w:pPr>
        <w:widowControl/>
        <w:autoSpaceDE w:val="0"/>
        <w:spacing w:before="0" w:beforeAutospacing="0" w:after="0" w:afterAutospacing="0" w:line="560" w:lineRule="exact"/>
        <w:ind w:leftChars="0" w:right="0"/>
        <w:jc w:val="center"/>
        <w:outlineLvl w:val="0"/>
        <w:rPr>
          <w:rFonts w:hint="eastAsia" w:ascii="黑体" w:hAnsi="宋体" w:eastAsia="黑体" w:cs="黑体"/>
          <w:b w:val="0"/>
          <w:kern w:val="0"/>
          <w:sz w:val="32"/>
          <w:szCs w:val="32"/>
        </w:rPr>
      </w:pPr>
      <w:bookmarkStart w:id="12" w:name="_Toc16282"/>
      <w:bookmarkEnd w:id="12"/>
      <w:bookmarkStart w:id="13" w:name="_Toc7706"/>
      <w:bookmarkEnd w:id="13"/>
      <w:bookmarkStart w:id="14" w:name="_Toc27962"/>
      <w:bookmarkEnd w:id="14"/>
      <w:r>
        <w:rPr>
          <w:rFonts w:hint="eastAsia" w:ascii="黑体" w:hAnsi="宋体" w:eastAsia="黑体" w:cs="黑体"/>
          <w:b w:val="0"/>
          <w:kern w:val="0"/>
          <w:sz w:val="32"/>
          <w:szCs w:val="32"/>
        </w:rPr>
        <w:t>第二部分 海南省体育赛事中心2020年度</w:t>
      </w:r>
      <w:r>
        <w:rPr>
          <w:rFonts w:hint="eastAsia" w:ascii="黑体" w:eastAsia="黑体" w:cs="黑体"/>
          <w:b w:val="0"/>
          <w:kern w:val="0"/>
          <w:sz w:val="32"/>
          <w:szCs w:val="32"/>
          <w:lang w:eastAsia="zh-CN"/>
        </w:rPr>
        <w:t>单位</w:t>
      </w:r>
      <w:r>
        <w:rPr>
          <w:rFonts w:hint="eastAsia" w:ascii="黑体" w:hAnsi="宋体" w:eastAsia="黑体" w:cs="黑体"/>
          <w:b w:val="0"/>
          <w:kern w:val="0"/>
          <w:sz w:val="32"/>
          <w:szCs w:val="32"/>
        </w:rPr>
        <w:t>决算公开报表</w:t>
      </w:r>
    </w:p>
    <w:p>
      <w:pPr>
        <w:widowControl/>
        <w:autoSpaceDE w:val="0"/>
        <w:spacing w:before="0" w:beforeAutospacing="0" w:after="0" w:afterAutospacing="0" w:line="560" w:lineRule="exact"/>
        <w:ind w:right="0"/>
        <w:jc w:val="both"/>
        <w:outlineLvl w:val="0"/>
        <w:rPr>
          <w:rFonts w:hint="eastAsia" w:ascii="黑体" w:hAnsi="宋体" w:eastAsia="黑体" w:cs="黑体"/>
          <w:kern w:val="0"/>
          <w:sz w:val="32"/>
          <w:szCs w:val="32"/>
        </w:rPr>
      </w:pPr>
      <w:r>
        <w:rPr>
          <w:rFonts w:hint="eastAsia" w:ascii="黑体" w:hAnsi="宋体" w:eastAsia="黑体" w:cs="黑体"/>
          <w:kern w:val="0"/>
          <w:sz w:val="32"/>
          <w:szCs w:val="32"/>
        </w:rPr>
        <w:t xml:space="preserve"> </w:t>
      </w:r>
    </w:p>
    <w:p>
      <w:pPr>
        <w:widowControl/>
        <w:autoSpaceDE w:val="0"/>
        <w:spacing w:before="0" w:beforeAutospacing="0" w:after="0" w:afterAutospacing="0" w:line="560" w:lineRule="exact"/>
        <w:ind w:left="0" w:right="0" w:firstLine="645"/>
        <w:rPr>
          <w:rFonts w:hint="eastAsia" w:ascii="仿宋" w:hAnsi="仿宋" w:eastAsia="仿宋" w:cs="仿宋"/>
          <w:kern w:val="0"/>
          <w:sz w:val="32"/>
          <w:szCs w:val="32"/>
        </w:rPr>
      </w:pPr>
      <w:r>
        <w:rPr>
          <w:rFonts w:hint="eastAsia" w:ascii="仿宋" w:hAnsi="仿宋" w:eastAsia="仿宋" w:cs="仿宋"/>
          <w:kern w:val="0"/>
          <w:sz w:val="32"/>
          <w:szCs w:val="32"/>
        </w:rPr>
        <w:t>一、收入支出决算公开表（见正文附件）。</w:t>
      </w:r>
    </w:p>
    <w:p>
      <w:pPr>
        <w:widowControl/>
        <w:autoSpaceDE w:val="0"/>
        <w:spacing w:before="0" w:beforeAutospacing="0" w:after="0" w:afterAutospacing="0" w:line="560" w:lineRule="exact"/>
        <w:ind w:left="0" w:right="0" w:firstLine="645"/>
        <w:rPr>
          <w:rFonts w:hint="eastAsia" w:ascii="仿宋" w:hAnsi="仿宋" w:eastAsia="仿宋" w:cs="仿宋"/>
          <w:kern w:val="0"/>
          <w:sz w:val="32"/>
          <w:szCs w:val="32"/>
        </w:rPr>
      </w:pPr>
      <w:r>
        <w:rPr>
          <w:rFonts w:hint="eastAsia" w:ascii="仿宋" w:hAnsi="仿宋" w:eastAsia="仿宋" w:cs="仿宋"/>
          <w:kern w:val="0"/>
          <w:sz w:val="32"/>
          <w:szCs w:val="32"/>
        </w:rPr>
        <w:t>二、收入决算公开表（见正文附件）。</w:t>
      </w:r>
    </w:p>
    <w:p>
      <w:pPr>
        <w:widowControl/>
        <w:autoSpaceDE w:val="0"/>
        <w:spacing w:before="0" w:beforeAutospacing="0" w:after="0" w:afterAutospacing="0" w:line="560" w:lineRule="exact"/>
        <w:ind w:left="0" w:right="0" w:firstLine="645"/>
        <w:rPr>
          <w:rFonts w:hint="eastAsia" w:ascii="仿宋" w:hAnsi="仿宋" w:eastAsia="仿宋" w:cs="仿宋"/>
          <w:kern w:val="0"/>
          <w:sz w:val="32"/>
          <w:szCs w:val="32"/>
        </w:rPr>
      </w:pPr>
      <w:r>
        <w:rPr>
          <w:rFonts w:hint="eastAsia" w:ascii="仿宋" w:hAnsi="仿宋" w:eastAsia="仿宋" w:cs="仿宋"/>
          <w:kern w:val="0"/>
          <w:sz w:val="32"/>
          <w:szCs w:val="32"/>
        </w:rPr>
        <w:t>三、支出决算公开表（见正文附件）。</w:t>
      </w:r>
    </w:p>
    <w:p>
      <w:pPr>
        <w:widowControl/>
        <w:autoSpaceDE w:val="0"/>
        <w:spacing w:before="0" w:beforeAutospacing="0" w:after="0" w:afterAutospacing="0" w:line="560" w:lineRule="exact"/>
        <w:ind w:left="0" w:right="0" w:firstLine="645"/>
        <w:rPr>
          <w:rFonts w:hint="eastAsia" w:ascii="仿宋" w:hAnsi="仿宋" w:eastAsia="仿宋" w:cs="仿宋"/>
          <w:kern w:val="0"/>
          <w:sz w:val="32"/>
          <w:szCs w:val="32"/>
        </w:rPr>
      </w:pPr>
      <w:r>
        <w:rPr>
          <w:rFonts w:hint="eastAsia" w:ascii="仿宋" w:hAnsi="仿宋" w:eastAsia="仿宋" w:cs="仿宋"/>
          <w:kern w:val="0"/>
          <w:sz w:val="32"/>
          <w:szCs w:val="32"/>
        </w:rPr>
        <w:t>四、财政拨款收入支出决算公开表（见正文附件）。</w:t>
      </w:r>
    </w:p>
    <w:p>
      <w:pPr>
        <w:widowControl/>
        <w:autoSpaceDE w:val="0"/>
        <w:spacing w:before="0" w:beforeAutospacing="0" w:after="0" w:afterAutospacing="0" w:line="560" w:lineRule="exact"/>
        <w:ind w:left="0" w:right="0" w:firstLine="645"/>
        <w:rPr>
          <w:rFonts w:hint="eastAsia" w:ascii="仿宋" w:hAnsi="仿宋" w:eastAsia="仿宋" w:cs="仿宋"/>
          <w:kern w:val="0"/>
          <w:sz w:val="32"/>
          <w:szCs w:val="32"/>
        </w:rPr>
      </w:pPr>
      <w:r>
        <w:rPr>
          <w:rFonts w:hint="eastAsia" w:ascii="仿宋" w:hAnsi="仿宋" w:eastAsia="仿宋" w:cs="仿宋"/>
          <w:kern w:val="0"/>
          <w:sz w:val="32"/>
          <w:szCs w:val="32"/>
        </w:rPr>
        <w:t>五、一般公共预算财政拨款收入支出决算公开表（见正文附件）。</w:t>
      </w:r>
    </w:p>
    <w:p>
      <w:pPr>
        <w:widowControl/>
        <w:autoSpaceDE w:val="0"/>
        <w:spacing w:before="0" w:beforeAutospacing="0" w:after="0" w:afterAutospacing="0" w:line="560" w:lineRule="exact"/>
        <w:ind w:left="0" w:right="0" w:firstLine="645"/>
        <w:rPr>
          <w:rFonts w:hint="eastAsia" w:ascii="仿宋" w:hAnsi="仿宋" w:eastAsia="仿宋" w:cs="仿宋"/>
          <w:kern w:val="0"/>
          <w:sz w:val="32"/>
          <w:szCs w:val="32"/>
        </w:rPr>
      </w:pPr>
      <w:r>
        <w:rPr>
          <w:rFonts w:hint="eastAsia" w:ascii="仿宋" w:hAnsi="仿宋" w:eastAsia="仿宋" w:cs="仿宋"/>
          <w:kern w:val="0"/>
          <w:sz w:val="32"/>
          <w:szCs w:val="32"/>
        </w:rPr>
        <w:t>六、一般公共预算财政拨款基本支出决算公开表（见正文附件）。</w:t>
      </w:r>
    </w:p>
    <w:p>
      <w:pPr>
        <w:widowControl/>
        <w:autoSpaceDE w:val="0"/>
        <w:spacing w:before="0" w:beforeAutospacing="0" w:after="0" w:afterAutospacing="0" w:line="560" w:lineRule="exact"/>
        <w:ind w:left="1210" w:leftChars="304" w:right="0" w:hanging="480" w:hangingChars="150"/>
        <w:rPr>
          <w:rFonts w:hint="eastAsia" w:ascii="仿宋" w:hAnsi="仿宋" w:eastAsia="仿宋" w:cs="仿宋"/>
          <w:kern w:val="0"/>
          <w:sz w:val="32"/>
          <w:szCs w:val="32"/>
        </w:rPr>
      </w:pPr>
      <w:r>
        <w:rPr>
          <w:rFonts w:hint="eastAsia" w:ascii="仿宋" w:hAnsi="仿宋" w:eastAsia="仿宋" w:cs="仿宋"/>
          <w:kern w:val="0"/>
          <w:sz w:val="32"/>
          <w:szCs w:val="32"/>
        </w:rPr>
        <w:t>七、政府性基金预算财政拨款收入支出决算公开表</w:t>
      </w:r>
    </w:p>
    <w:p>
      <w:pPr>
        <w:widowControl/>
        <w:autoSpaceDE w:val="0"/>
        <w:spacing w:before="0" w:beforeAutospacing="0" w:after="0" w:afterAutospacing="0" w:line="560" w:lineRule="exact"/>
        <w:ind w:right="0"/>
        <w:rPr>
          <w:rFonts w:hint="eastAsia" w:ascii="仿宋" w:hAnsi="仿宋" w:eastAsia="仿宋" w:cs="仿宋"/>
          <w:kern w:val="0"/>
          <w:sz w:val="32"/>
          <w:szCs w:val="32"/>
        </w:rPr>
      </w:pPr>
      <w:r>
        <w:rPr>
          <w:rFonts w:hint="eastAsia" w:ascii="仿宋" w:hAnsi="仿宋" w:eastAsia="仿宋" w:cs="仿宋"/>
          <w:kern w:val="0"/>
          <w:sz w:val="32"/>
          <w:szCs w:val="32"/>
        </w:rPr>
        <w:t>（见正文附件）。</w:t>
      </w:r>
    </w:p>
    <w:p>
      <w:pPr>
        <w:widowControl/>
        <w:autoSpaceDE w:val="0"/>
        <w:spacing w:before="0" w:beforeAutospacing="0" w:after="0" w:afterAutospacing="0" w:line="560" w:lineRule="exact"/>
        <w:ind w:left="1210" w:leftChars="304" w:right="0" w:hanging="480" w:hangingChars="150"/>
        <w:rPr>
          <w:rFonts w:hint="eastAsia" w:ascii="仿宋" w:hAnsi="仿宋" w:eastAsia="仿宋" w:cs="仿宋"/>
          <w:kern w:val="0"/>
          <w:sz w:val="32"/>
          <w:szCs w:val="32"/>
        </w:rPr>
      </w:pPr>
      <w:r>
        <w:rPr>
          <w:rFonts w:hint="eastAsia" w:ascii="仿宋" w:hAnsi="仿宋" w:eastAsia="仿宋" w:cs="仿宋"/>
          <w:kern w:val="0"/>
          <w:sz w:val="32"/>
          <w:szCs w:val="32"/>
        </w:rPr>
        <w:t>八、国有资本经营预算财政拨款收入支出决算公开表</w:t>
      </w:r>
    </w:p>
    <w:p>
      <w:pPr>
        <w:widowControl/>
        <w:autoSpaceDE w:val="0"/>
        <w:spacing w:before="0" w:beforeAutospacing="0" w:after="0" w:afterAutospacing="0" w:line="560" w:lineRule="exact"/>
        <w:ind w:right="0"/>
        <w:rPr>
          <w:rFonts w:hint="eastAsia" w:ascii="仿宋" w:hAnsi="仿宋" w:eastAsia="仿宋" w:cs="仿宋"/>
          <w:kern w:val="0"/>
          <w:sz w:val="32"/>
          <w:szCs w:val="32"/>
        </w:rPr>
      </w:pPr>
      <w:r>
        <w:rPr>
          <w:rFonts w:hint="eastAsia" w:ascii="仿宋" w:hAnsi="仿宋" w:eastAsia="仿宋" w:cs="仿宋"/>
          <w:kern w:val="0"/>
          <w:sz w:val="32"/>
          <w:szCs w:val="32"/>
        </w:rPr>
        <w:t>（见正文附件）。</w:t>
      </w:r>
    </w:p>
    <w:p>
      <w:pPr>
        <w:widowControl/>
        <w:autoSpaceDE w:val="0"/>
        <w:spacing w:before="0" w:beforeAutospacing="0" w:after="0" w:afterAutospacing="0" w:line="560" w:lineRule="exact"/>
        <w:ind w:left="0" w:right="0"/>
        <w:rPr>
          <w:rFonts w:hint="eastAsia" w:ascii="仿宋" w:hAnsi="仿宋" w:eastAsia="仿宋" w:cs="仿宋"/>
          <w:kern w:val="0"/>
          <w:sz w:val="32"/>
          <w:szCs w:val="32"/>
        </w:rPr>
      </w:pPr>
      <w:r>
        <w:rPr>
          <w:rFonts w:hint="eastAsia" w:ascii="仿宋" w:hAnsi="仿宋" w:eastAsia="仿宋" w:cs="仿宋"/>
          <w:kern w:val="0"/>
          <w:sz w:val="32"/>
          <w:szCs w:val="32"/>
        </w:rPr>
        <w:t xml:space="preserve">    九、一般公共预算财政拨款“三公”经费支出决算公开表（见正文附件）。</w:t>
      </w:r>
    </w:p>
    <w:p>
      <w:pPr>
        <w:widowControl/>
        <w:autoSpaceDE w:val="0"/>
        <w:spacing w:before="0" w:beforeAutospacing="0" w:after="0" w:afterAutospacing="0" w:line="560" w:lineRule="exact"/>
        <w:ind w:left="0" w:right="0"/>
        <w:rPr>
          <w:rFonts w:hint="eastAsia" w:ascii="仿宋" w:hAnsi="仿宋" w:eastAsia="仿宋" w:cs="仿宋"/>
          <w:kern w:val="0"/>
          <w:sz w:val="32"/>
          <w:szCs w:val="32"/>
        </w:rPr>
      </w:pPr>
      <w:r>
        <w:rPr>
          <w:rFonts w:hint="eastAsia" w:ascii="仿宋" w:hAnsi="仿宋" w:eastAsia="仿宋" w:cs="仿宋"/>
          <w:kern w:val="0"/>
          <w:sz w:val="32"/>
          <w:szCs w:val="32"/>
        </w:rPr>
        <w:t xml:space="preserve">    十、政府性基金预算财政拨款“三公”经费支出决算 公开表（见正文附件）。</w:t>
      </w:r>
    </w:p>
    <w:p>
      <w:pPr>
        <w:widowControl/>
        <w:autoSpaceDE w:val="0"/>
        <w:spacing w:before="0" w:beforeAutospacing="0" w:after="0" w:afterAutospacing="0" w:line="560" w:lineRule="exact"/>
        <w:ind w:left="0" w:right="0"/>
        <w:rPr>
          <w:rFonts w:hint="eastAsia" w:ascii="仿宋" w:hAnsi="仿宋" w:eastAsia="仿宋" w:cs="仿宋"/>
          <w:kern w:val="0"/>
          <w:sz w:val="32"/>
          <w:szCs w:val="32"/>
        </w:rPr>
      </w:pPr>
      <w:r>
        <w:rPr>
          <w:rFonts w:hint="eastAsia" w:ascii="仿宋" w:hAnsi="仿宋" w:eastAsia="仿宋" w:cs="仿宋"/>
          <w:kern w:val="0"/>
          <w:sz w:val="32"/>
          <w:szCs w:val="32"/>
        </w:rPr>
        <w:t xml:space="preserve">    十一、国有资本经营预算财政拨款“三公”经费支出决算公开表（见正文附件）。</w:t>
      </w:r>
    </w:p>
    <w:p>
      <w:pPr>
        <w:widowControl/>
        <w:autoSpaceDE w:val="0"/>
        <w:spacing w:before="0" w:beforeAutospacing="0" w:after="0" w:afterAutospacing="0" w:line="560" w:lineRule="exact"/>
        <w:ind w:left="0" w:right="0"/>
        <w:rPr>
          <w:rFonts w:hint="eastAsia" w:ascii="黑体" w:hAnsi="宋体" w:eastAsia="黑体" w:cs="黑体"/>
          <w:kern w:val="0"/>
          <w:sz w:val="32"/>
          <w:szCs w:val="32"/>
        </w:rPr>
      </w:pPr>
      <w:r>
        <w:rPr>
          <w:rFonts w:hint="eastAsia" w:ascii="黑体" w:hAnsi="宋体" w:eastAsia="黑体" w:cs="黑体"/>
          <w:kern w:val="0"/>
          <w:sz w:val="32"/>
          <w:szCs w:val="32"/>
        </w:rPr>
        <w:t xml:space="preserve"> </w:t>
      </w:r>
    </w:p>
    <w:p>
      <w:pPr>
        <w:widowControl/>
        <w:autoSpaceDE w:val="0"/>
        <w:spacing w:before="0" w:beforeAutospacing="0" w:after="0" w:afterAutospacing="0" w:line="560" w:lineRule="exact"/>
        <w:ind w:left="0" w:right="0"/>
        <w:rPr>
          <w:rFonts w:hint="eastAsia" w:ascii="黑体" w:hAnsi="宋体" w:eastAsia="黑体" w:cs="黑体"/>
          <w:kern w:val="0"/>
          <w:sz w:val="32"/>
          <w:szCs w:val="32"/>
        </w:rPr>
      </w:pPr>
    </w:p>
    <w:p>
      <w:pPr>
        <w:widowControl/>
        <w:autoSpaceDE w:val="0"/>
        <w:spacing w:before="0" w:beforeAutospacing="0" w:after="0" w:afterAutospacing="0" w:line="560" w:lineRule="exact"/>
        <w:ind w:left="0" w:right="0"/>
        <w:rPr>
          <w:rFonts w:hint="eastAsia" w:ascii="黑体" w:hAnsi="宋体" w:eastAsia="黑体" w:cs="黑体"/>
          <w:kern w:val="0"/>
          <w:sz w:val="32"/>
          <w:szCs w:val="32"/>
        </w:rPr>
      </w:pPr>
    </w:p>
    <w:p>
      <w:pPr>
        <w:widowControl/>
        <w:autoSpaceDE w:val="0"/>
        <w:spacing w:before="0" w:beforeAutospacing="0" w:after="0" w:afterAutospacing="0" w:line="560" w:lineRule="exact"/>
        <w:ind w:left="0" w:right="0"/>
        <w:rPr>
          <w:rFonts w:hint="eastAsia" w:ascii="黑体" w:hAnsi="宋体" w:eastAsia="黑体" w:cs="黑体"/>
          <w:kern w:val="0"/>
          <w:sz w:val="32"/>
          <w:szCs w:val="32"/>
        </w:rPr>
      </w:pPr>
    </w:p>
    <w:p>
      <w:pPr>
        <w:widowControl/>
        <w:autoSpaceDE w:val="0"/>
        <w:spacing w:before="0" w:beforeAutospacing="0" w:after="0" w:afterAutospacing="0" w:line="560" w:lineRule="exact"/>
        <w:ind w:leftChars="0" w:right="0"/>
        <w:jc w:val="center"/>
        <w:outlineLvl w:val="0"/>
        <w:rPr>
          <w:rFonts w:hint="eastAsia" w:ascii="黑体" w:hAnsi="宋体" w:eastAsia="黑体" w:cs="黑体"/>
          <w:kern w:val="0"/>
          <w:sz w:val="32"/>
          <w:szCs w:val="32"/>
        </w:rPr>
      </w:pPr>
      <w:bookmarkStart w:id="15" w:name="_Toc9054"/>
      <w:bookmarkEnd w:id="15"/>
      <w:bookmarkStart w:id="16" w:name="_Toc20406"/>
      <w:bookmarkEnd w:id="16"/>
      <w:bookmarkStart w:id="17" w:name="_Toc24908"/>
      <w:bookmarkEnd w:id="17"/>
      <w:bookmarkStart w:id="18" w:name="_Toc8765"/>
      <w:r>
        <w:rPr>
          <w:rFonts w:hint="eastAsia" w:ascii="黑体" w:hAnsi="宋体" w:eastAsia="黑体" w:cs="黑体"/>
          <w:kern w:val="0"/>
          <w:sz w:val="32"/>
          <w:szCs w:val="32"/>
        </w:rPr>
        <w:t>第三部分</w:t>
      </w:r>
      <w:bookmarkEnd w:id="18"/>
      <w:r>
        <w:rPr>
          <w:rFonts w:hint="eastAsia" w:ascii="黑体" w:hAnsi="宋体" w:eastAsia="黑体" w:cs="黑体"/>
          <w:kern w:val="0"/>
          <w:sz w:val="32"/>
          <w:szCs w:val="32"/>
        </w:rPr>
        <w:t xml:space="preserve"> 海南省体育赛事中心</w:t>
      </w:r>
      <w:r>
        <w:rPr>
          <w:rFonts w:hint="eastAsia" w:ascii="黑体" w:hAnsi="ˎ̥" w:eastAsia="黑体" w:cs="黑体"/>
          <w:kern w:val="0"/>
          <w:sz w:val="32"/>
          <w:szCs w:val="32"/>
        </w:rPr>
        <w:t>2020</w:t>
      </w:r>
      <w:r>
        <w:rPr>
          <w:rFonts w:hint="eastAsia" w:ascii="黑体" w:hAnsi="宋体" w:eastAsia="黑体" w:cs="黑体"/>
          <w:kern w:val="0"/>
          <w:sz w:val="32"/>
          <w:szCs w:val="32"/>
        </w:rPr>
        <w:t>年度</w:t>
      </w:r>
      <w:r>
        <w:rPr>
          <w:rFonts w:hint="eastAsia" w:ascii="黑体" w:eastAsia="黑体" w:cs="黑体"/>
          <w:kern w:val="0"/>
          <w:sz w:val="32"/>
          <w:szCs w:val="32"/>
          <w:lang w:eastAsia="zh-CN"/>
        </w:rPr>
        <w:t>单位</w:t>
      </w:r>
      <w:r>
        <w:rPr>
          <w:rFonts w:hint="eastAsia" w:ascii="黑体" w:hAnsi="宋体" w:eastAsia="黑体" w:cs="黑体"/>
          <w:kern w:val="0"/>
          <w:sz w:val="32"/>
          <w:szCs w:val="32"/>
        </w:rPr>
        <w:t>决算情况说明</w:t>
      </w:r>
    </w:p>
    <w:p>
      <w:pPr>
        <w:widowControl/>
        <w:autoSpaceDE w:val="0"/>
        <w:spacing w:before="0" w:beforeAutospacing="0" w:after="0" w:afterAutospacing="0" w:line="560" w:lineRule="exact"/>
        <w:ind w:right="0"/>
        <w:jc w:val="both"/>
        <w:outlineLvl w:val="0"/>
        <w:rPr>
          <w:rFonts w:hint="eastAsia" w:ascii="黑体" w:hAnsi="宋体" w:eastAsia="黑体" w:cs="黑体"/>
          <w:kern w:val="0"/>
          <w:sz w:val="32"/>
          <w:szCs w:val="32"/>
        </w:rPr>
      </w:pPr>
      <w:r>
        <w:rPr>
          <w:rFonts w:hint="eastAsia" w:ascii="黑体" w:hAnsi="宋体" w:eastAsia="黑体" w:cs="黑体"/>
          <w:kern w:val="0"/>
          <w:sz w:val="32"/>
          <w:szCs w:val="32"/>
        </w:rPr>
        <w:t xml:space="preserve"> </w:t>
      </w:r>
    </w:p>
    <w:p>
      <w:pPr>
        <w:widowControl/>
        <w:autoSpaceDE w:val="0"/>
        <w:spacing w:before="0" w:beforeAutospacing="0" w:after="0" w:afterAutospacing="0" w:line="560" w:lineRule="exact"/>
        <w:ind w:left="0" w:right="0" w:firstLine="643" w:firstLineChars="200"/>
        <w:rPr>
          <w:rFonts w:hint="default" w:ascii="仿宋_GB2312" w:hAnsi="ˎ̥" w:eastAsia="仿宋_GB2312" w:cs="仿宋_GB2312"/>
          <w:kern w:val="0"/>
          <w:sz w:val="32"/>
          <w:szCs w:val="32"/>
        </w:rPr>
      </w:pPr>
      <w:r>
        <w:rPr>
          <w:rFonts w:hint="eastAsia" w:ascii="仿宋" w:hAnsi="仿宋" w:eastAsia="仿宋" w:cs="仿宋"/>
          <w:b/>
          <w:kern w:val="0"/>
          <w:sz w:val="32"/>
          <w:szCs w:val="32"/>
        </w:rPr>
        <w:t>一、收入支出决算总体情况说明</w:t>
      </w:r>
      <w:r>
        <w:rPr>
          <w:rFonts w:hint="eastAsia" w:ascii="黑体" w:hAnsi="宋体" w:eastAsia="黑体" w:cs="黑体"/>
          <w:kern w:val="0"/>
          <w:sz w:val="32"/>
          <w:szCs w:val="32"/>
        </w:rPr>
        <w:br/>
      </w:r>
      <w:r>
        <w:rPr>
          <w:rFonts w:hint="default" w:ascii="楷体_GB2312" w:hAnsi="ˎ̥" w:eastAsia="楷体_GB2312" w:cs="楷体_GB2312"/>
          <w:kern w:val="0"/>
          <w:sz w:val="32"/>
          <w:szCs w:val="32"/>
        </w:rPr>
        <w:t xml:space="preserve">    </w:t>
      </w:r>
      <w:r>
        <w:rPr>
          <w:rFonts w:hint="default" w:ascii="仿宋_GB2312" w:hAnsi="ˎ̥" w:eastAsia="仿宋_GB2312" w:cs="仿宋_GB2312"/>
          <w:kern w:val="0"/>
          <w:sz w:val="32"/>
          <w:szCs w:val="32"/>
        </w:rPr>
        <w:t>2020年度收、支总计3,115.77万元，与2019年度相比，收入、支出总计各减少2940.75万元，下降49%。主要原因：减少了海南省全民健身体育运动会、环海南岛国际公路自行车赛、海南国际马拉松、海南省三对三篮球联赛四项大型体育赛事经费。使用非财政拨款结余0.00万元，较2019年度决算数不变。年初结转结余689.80万元，主要是</w:t>
      </w:r>
      <w:r>
        <w:rPr>
          <w:rFonts w:hint="eastAsia" w:ascii="仿宋_GB2312" w:hAnsi="ˎ̥" w:eastAsia="仿宋_GB2312" w:cs="仿宋_GB2312"/>
          <w:kern w:val="0"/>
          <w:sz w:val="32"/>
          <w:szCs w:val="32"/>
          <w:lang w:eastAsia="zh-CN"/>
        </w:rPr>
        <w:t>项目</w:t>
      </w:r>
      <w:r>
        <w:rPr>
          <w:rFonts w:hint="default" w:ascii="仿宋_GB2312" w:hAnsi="ˎ̥" w:eastAsia="仿宋_GB2312" w:cs="仿宋_GB2312"/>
          <w:kern w:val="0"/>
          <w:sz w:val="32"/>
          <w:szCs w:val="32"/>
        </w:rPr>
        <w:t>经费结余，较2019年度决算数689.8</w:t>
      </w:r>
      <w:r>
        <w:rPr>
          <w:rFonts w:hint="eastAsia" w:ascii="仿宋_GB2312" w:hAnsi="ˎ̥" w:eastAsia="仿宋_GB2312" w:cs="仿宋_GB2312"/>
          <w:kern w:val="0"/>
          <w:sz w:val="32"/>
          <w:szCs w:val="32"/>
          <w:lang w:val="en-US" w:eastAsia="zh-CN"/>
        </w:rPr>
        <w:t>0</w:t>
      </w:r>
      <w:r>
        <w:rPr>
          <w:rFonts w:hint="default" w:ascii="仿宋_GB2312" w:hAnsi="ˎ̥" w:eastAsia="仿宋_GB2312" w:cs="仿宋_GB2312"/>
          <w:kern w:val="0"/>
          <w:sz w:val="32"/>
          <w:szCs w:val="32"/>
        </w:rPr>
        <w:t>万元不变。结余分配4.60万元，主要是水电费、电话费及手续费的日常开支，较2019年度决算数增加4.6</w:t>
      </w:r>
      <w:r>
        <w:rPr>
          <w:rFonts w:hint="eastAsia" w:ascii="仿宋_GB2312" w:hAnsi="ˎ̥" w:eastAsia="仿宋_GB2312" w:cs="仿宋_GB2312"/>
          <w:kern w:val="0"/>
          <w:sz w:val="32"/>
          <w:szCs w:val="32"/>
          <w:lang w:val="en-US" w:eastAsia="zh-CN"/>
        </w:rPr>
        <w:t>0</w:t>
      </w:r>
      <w:r>
        <w:rPr>
          <w:rFonts w:hint="default" w:ascii="仿宋_GB2312" w:hAnsi="ˎ̥" w:eastAsia="仿宋_GB2312" w:cs="仿宋_GB2312"/>
          <w:kern w:val="0"/>
          <w:sz w:val="32"/>
          <w:szCs w:val="32"/>
        </w:rPr>
        <w:t>万元，增长100%，主要原因是其他收入增加。年末结转结余689.80万元，主要是</w:t>
      </w:r>
      <w:r>
        <w:rPr>
          <w:rFonts w:hint="eastAsia" w:ascii="仿宋_GB2312" w:hAnsi="ˎ̥" w:eastAsia="仿宋_GB2312" w:cs="仿宋_GB2312"/>
          <w:kern w:val="0"/>
          <w:sz w:val="32"/>
          <w:szCs w:val="32"/>
          <w:lang w:eastAsia="zh-CN"/>
        </w:rPr>
        <w:t>项目</w:t>
      </w:r>
      <w:r>
        <w:rPr>
          <w:rFonts w:hint="default" w:ascii="仿宋_GB2312" w:hAnsi="ˎ̥" w:eastAsia="仿宋_GB2312" w:cs="仿宋_GB2312"/>
          <w:kern w:val="0"/>
          <w:sz w:val="32"/>
          <w:szCs w:val="32"/>
        </w:rPr>
        <w:t>经费结余，较2019年度决算数689.8</w:t>
      </w:r>
      <w:r>
        <w:rPr>
          <w:rFonts w:hint="eastAsia" w:ascii="仿宋_GB2312" w:hAnsi="ˎ̥" w:eastAsia="仿宋_GB2312" w:cs="仿宋_GB2312"/>
          <w:kern w:val="0"/>
          <w:sz w:val="32"/>
          <w:szCs w:val="32"/>
          <w:lang w:val="en-US" w:eastAsia="zh-CN"/>
        </w:rPr>
        <w:t>0</w:t>
      </w:r>
      <w:r>
        <w:rPr>
          <w:rFonts w:hint="default" w:ascii="仿宋_GB2312" w:hAnsi="ˎ̥" w:eastAsia="仿宋_GB2312" w:cs="仿宋_GB2312"/>
          <w:kern w:val="0"/>
          <w:sz w:val="32"/>
          <w:szCs w:val="32"/>
        </w:rPr>
        <w:t>万元不变。</w:t>
      </w:r>
    </w:p>
    <w:p>
      <w:pPr>
        <w:widowControl/>
        <w:autoSpaceDE w:val="0"/>
        <w:spacing w:before="0" w:beforeAutospacing="0" w:after="0" w:afterAutospacing="0" w:line="560" w:lineRule="exact"/>
        <w:ind w:left="0" w:right="0" w:firstLine="643" w:firstLineChars="200"/>
        <w:rPr>
          <w:rFonts w:hint="default" w:ascii="仿宋_GB2312" w:hAnsi="ˎ̥" w:eastAsia="仿宋_GB2312" w:cs="仿宋_GB2312"/>
          <w:kern w:val="0"/>
          <w:sz w:val="32"/>
          <w:szCs w:val="32"/>
        </w:rPr>
      </w:pPr>
      <w:r>
        <w:rPr>
          <w:rFonts w:hint="eastAsia" w:ascii="仿宋" w:hAnsi="仿宋" w:eastAsia="仿宋" w:cs="仿宋"/>
          <w:b/>
          <w:kern w:val="0"/>
          <w:sz w:val="32"/>
          <w:szCs w:val="32"/>
        </w:rPr>
        <w:t>二、收入决算情况说明</w:t>
      </w:r>
      <w:r>
        <w:rPr>
          <w:rFonts w:hint="eastAsia" w:ascii="黑体" w:hAnsi="宋体" w:eastAsia="黑体" w:cs="黑体"/>
          <w:kern w:val="0"/>
          <w:sz w:val="32"/>
          <w:szCs w:val="32"/>
        </w:rPr>
        <w:br/>
      </w:r>
      <w:r>
        <w:rPr>
          <w:rFonts w:hint="default" w:ascii="仿宋_GB2312" w:hAnsi="ˎ̥" w:eastAsia="仿宋_GB2312" w:cs="仿宋_GB2312"/>
          <w:kern w:val="0"/>
          <w:sz w:val="32"/>
          <w:szCs w:val="32"/>
        </w:rPr>
        <w:t xml:space="preserve">    本年收入合计2,425.97万元，其中：财政拨款收入2,420.97万元，占99.79%；上级补助收入0.00 万元，占0%；事业收入0.00万元，占0%；经营收入0.00万元，占0%；附属单位上缴收入0.00万元，占0%；其他收入5.00万元，占0.21%。</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三、支出决算情况说明</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本年支出合计2,421.37万元，其中：基本支出270.57万元，占11.17%；项目支出2,150.80万元，占88.83%；上缴上级支出0.00万元，占0%；经营支出0.00万元，占0%；对附属单位补助支出0.00万元，占0%。</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四、财政拨款收入支出决算总体情况说明</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财政拨款收入、支出总计3,110.77万元。与2019年度相比，财政拨款收入、支出总计各减少2940.75万元，下降49%。主要原因：减少了海南省全民健身体育运动会、环海南岛国际公路自行车赛、海南国际马拉松、海南省三对三篮球联赛四项大型体育赛事经费。</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财政拨款年初结转结余689.80万元，主要是</w:t>
      </w:r>
      <w:r>
        <w:rPr>
          <w:rFonts w:hint="eastAsia" w:ascii="仿宋_GB2312" w:hAnsi="ˎ̥" w:eastAsia="仿宋_GB2312" w:cs="仿宋_GB2312"/>
          <w:kern w:val="0"/>
          <w:sz w:val="32"/>
          <w:szCs w:val="32"/>
          <w:lang w:eastAsia="zh-CN"/>
        </w:rPr>
        <w:t>项目</w:t>
      </w:r>
      <w:r>
        <w:rPr>
          <w:rFonts w:hint="default" w:ascii="仿宋_GB2312" w:hAnsi="ˎ̥" w:eastAsia="仿宋_GB2312" w:cs="仿宋_GB2312"/>
          <w:kern w:val="0"/>
          <w:sz w:val="32"/>
          <w:szCs w:val="32"/>
        </w:rPr>
        <w:t>经费结余，较2019年度决算数不变。</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财政拨款年末结转结余689.80万元，主要是</w:t>
      </w:r>
      <w:r>
        <w:rPr>
          <w:rFonts w:hint="eastAsia" w:ascii="仿宋_GB2312" w:hAnsi="ˎ̥" w:eastAsia="仿宋_GB2312" w:cs="仿宋_GB2312"/>
          <w:kern w:val="0"/>
          <w:sz w:val="32"/>
          <w:szCs w:val="32"/>
          <w:lang w:eastAsia="zh-CN"/>
        </w:rPr>
        <w:t>项目</w:t>
      </w:r>
      <w:r>
        <w:rPr>
          <w:rFonts w:hint="default" w:ascii="仿宋_GB2312" w:hAnsi="ˎ̥" w:eastAsia="仿宋_GB2312" w:cs="仿宋_GB2312"/>
          <w:kern w:val="0"/>
          <w:sz w:val="32"/>
          <w:szCs w:val="32"/>
        </w:rPr>
        <w:t>经费结余，较2019年度决算数不变。</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五、一般公共预算财政拨款支出决算情况说明</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19" w:name="_Toc1771"/>
      <w:bookmarkEnd w:id="19"/>
      <w:bookmarkStart w:id="20" w:name="_Toc792"/>
      <w:bookmarkEnd w:id="20"/>
      <w:bookmarkStart w:id="21" w:name="_Toc8520"/>
      <w:bookmarkEnd w:id="21"/>
      <w:bookmarkStart w:id="22" w:name="_Toc9583"/>
      <w:r>
        <w:rPr>
          <w:rFonts w:hint="eastAsia" w:ascii="楷体" w:hAnsi="楷体" w:eastAsia="楷体" w:cs="楷体"/>
          <w:kern w:val="0"/>
          <w:sz w:val="32"/>
          <w:szCs w:val="32"/>
        </w:rPr>
        <w:t>（一）一般公共预算财政拨款支出决算总体情况。</w:t>
      </w:r>
      <w:bookmarkEnd w:id="22"/>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2020年度一般公共预算财政拨款支出2,420.97万元，占本年支出合计的99.99%。与2019年度相比，一般公共预算财政拨款支出减少40.11万元，下降1.66%，主要原因是项目预算减少。</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23" w:name="_Toc12977"/>
      <w:bookmarkEnd w:id="23"/>
      <w:bookmarkStart w:id="24" w:name="_Toc8908"/>
      <w:bookmarkEnd w:id="24"/>
      <w:bookmarkStart w:id="25" w:name="_Toc19110"/>
      <w:bookmarkEnd w:id="25"/>
      <w:bookmarkStart w:id="26" w:name="_Toc16025"/>
      <w:r>
        <w:rPr>
          <w:rFonts w:hint="eastAsia" w:ascii="楷体" w:hAnsi="楷体" w:eastAsia="楷体" w:cs="楷体"/>
          <w:kern w:val="0"/>
          <w:sz w:val="32"/>
          <w:szCs w:val="32"/>
        </w:rPr>
        <w:t>（二）一般公共预算财政拨款支出决算结构情况。</w:t>
      </w:r>
      <w:bookmarkEnd w:id="26"/>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2020年度一般公共预算财政拨款支出2,420.97万元，主要用于以下方面：</w:t>
      </w:r>
      <w:r>
        <w:rPr>
          <w:rFonts w:hint="default" w:ascii="仿宋_GB2312" w:hAnsi="ˎ̥" w:eastAsia="仿宋_GB2312" w:cs="仿宋_GB2312"/>
          <w:b w:val="0"/>
          <w:kern w:val="0"/>
          <w:sz w:val="32"/>
          <w:szCs w:val="32"/>
        </w:rPr>
        <w:t>文化旅游体育与传媒支出2377.91万元，占98.22%；社会保障和就业支出18.65万元，占0.77%；卫生健康支出9.91万元，占0.41%；住房保障支出</w:t>
      </w:r>
      <w:r>
        <w:rPr>
          <w:rFonts w:hint="default" w:ascii="仿宋_GB2312" w:hAnsi="ˎ̥" w:eastAsia="仿宋_GB2312" w:cs="仿宋_GB2312"/>
          <w:kern w:val="0"/>
          <w:sz w:val="32"/>
          <w:szCs w:val="32"/>
        </w:rPr>
        <w:t>14.5</w:t>
      </w:r>
      <w:r>
        <w:rPr>
          <w:rFonts w:hint="eastAsia" w:ascii="仿宋_GB2312" w:hAnsi="ˎ̥" w:eastAsia="仿宋_GB2312" w:cs="仿宋_GB2312"/>
          <w:kern w:val="0"/>
          <w:sz w:val="32"/>
          <w:szCs w:val="32"/>
          <w:lang w:val="en-US" w:eastAsia="zh-CN"/>
        </w:rPr>
        <w:t>0</w:t>
      </w:r>
      <w:r>
        <w:rPr>
          <w:rFonts w:hint="default" w:ascii="仿宋_GB2312" w:hAnsi="ˎ̥" w:eastAsia="仿宋_GB2312" w:cs="仿宋_GB2312"/>
          <w:kern w:val="0"/>
          <w:sz w:val="32"/>
          <w:szCs w:val="32"/>
        </w:rPr>
        <w:t>万元，占0.6%。</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27" w:name="_Toc22668"/>
      <w:bookmarkEnd w:id="27"/>
      <w:bookmarkStart w:id="28" w:name="_Toc7866"/>
      <w:bookmarkEnd w:id="28"/>
      <w:bookmarkStart w:id="29" w:name="_Toc9110"/>
      <w:bookmarkEnd w:id="29"/>
      <w:bookmarkStart w:id="30" w:name="_Toc25542"/>
      <w:r>
        <w:rPr>
          <w:rFonts w:hint="eastAsia" w:ascii="楷体" w:hAnsi="楷体" w:eastAsia="楷体" w:cs="楷体"/>
          <w:kern w:val="0"/>
          <w:sz w:val="32"/>
          <w:szCs w:val="32"/>
        </w:rPr>
        <w:t>（三）一般公共预算财政拨款支出决算具体情况。</w:t>
      </w:r>
      <w:bookmarkEnd w:id="30"/>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2020年度一般公共预算财政拨款支出年初预算为594.24万元，支出决算为2,420.97万元，完成年初预算的100%。其中：</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1.</w:t>
      </w:r>
      <w:r>
        <w:rPr>
          <w:rFonts w:hint="default" w:ascii="仿宋_GB2312" w:hAnsi="宋体" w:eastAsia="仿宋_GB2312" w:cs="仿宋_GB2312"/>
          <w:kern w:val="0"/>
          <w:sz w:val="32"/>
          <w:szCs w:val="32"/>
        </w:rPr>
        <w:t>文化旅游体育与传媒支出（类）体育（款）运动项目管理（项）</w:t>
      </w:r>
      <w:r>
        <w:rPr>
          <w:rFonts w:hint="default" w:ascii="仿宋_GB2312" w:hAnsi="ˎ̥" w:eastAsia="仿宋_GB2312" w:cs="仿宋_GB2312"/>
          <w:kern w:val="0"/>
          <w:sz w:val="32"/>
          <w:szCs w:val="32"/>
        </w:rPr>
        <w:t>年初预算为218.53万元，支出决算为227.11万元，完成年初预算的100%。决算数大于预算数的主要原因：</w:t>
      </w:r>
      <w:r>
        <w:rPr>
          <w:rFonts w:hint="default" w:ascii="仿宋_GB2312" w:hAnsi="宋体" w:eastAsia="仿宋_GB2312" w:cs="仿宋_GB2312"/>
          <w:kern w:val="0"/>
          <w:sz w:val="32"/>
          <w:szCs w:val="32"/>
        </w:rPr>
        <w:t>新增编制工作人员</w:t>
      </w:r>
      <w:r>
        <w:rPr>
          <w:rFonts w:hint="default" w:ascii="仿宋_GB2312" w:hAnsi="宋体" w:eastAsia="仿宋_GB2312" w:cs="宋体"/>
          <w:kern w:val="0"/>
          <w:sz w:val="32"/>
          <w:szCs w:val="32"/>
        </w:rPr>
        <w:t>1名</w:t>
      </w:r>
      <w:r>
        <w:rPr>
          <w:rFonts w:hint="default" w:ascii="仿宋_GB2312" w:hAnsi="ˎ̥" w:eastAsia="仿宋_GB2312" w:cs="仿宋_GB2312"/>
          <w:kern w:val="0"/>
          <w:sz w:val="32"/>
          <w:szCs w:val="32"/>
        </w:rPr>
        <w:t>。</w:t>
      </w:r>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ˎ̥" w:eastAsia="仿宋_GB2312" w:cs="仿宋_GB2312"/>
          <w:kern w:val="0"/>
          <w:sz w:val="32"/>
          <w:szCs w:val="32"/>
        </w:rPr>
        <w:t>2.</w:t>
      </w:r>
      <w:r>
        <w:rPr>
          <w:rFonts w:hint="default" w:ascii="仿宋_GB2312" w:hAnsi="宋体" w:eastAsia="仿宋_GB2312" w:cs="仿宋_GB2312"/>
          <w:kern w:val="0"/>
          <w:sz w:val="32"/>
          <w:szCs w:val="32"/>
        </w:rPr>
        <w:t>文化旅游体育与传媒支出（类）体育（款）体育竞赛（项）</w:t>
      </w:r>
      <w:r>
        <w:rPr>
          <w:rFonts w:hint="default" w:ascii="仿宋_GB2312" w:hAnsi="ˎ̥" w:eastAsia="仿宋_GB2312" w:cs="仿宋_GB2312"/>
          <w:kern w:val="0"/>
          <w:sz w:val="32"/>
          <w:szCs w:val="32"/>
        </w:rPr>
        <w:t>年初预算为120</w:t>
      </w:r>
      <w:r>
        <w:rPr>
          <w:rFonts w:hint="eastAsia" w:ascii="仿宋_GB2312" w:hAnsi="ˎ̥" w:eastAsia="仿宋_GB2312" w:cs="仿宋_GB2312"/>
          <w:kern w:val="0"/>
          <w:sz w:val="32"/>
          <w:szCs w:val="32"/>
          <w:lang w:val="en-US" w:eastAsia="zh-CN"/>
        </w:rPr>
        <w:t>.00</w:t>
      </w:r>
      <w:r>
        <w:rPr>
          <w:rFonts w:hint="default" w:ascii="仿宋_GB2312" w:hAnsi="ˎ̥" w:eastAsia="仿宋_GB2312" w:cs="仿宋_GB2312"/>
          <w:kern w:val="0"/>
          <w:sz w:val="32"/>
          <w:szCs w:val="32"/>
        </w:rPr>
        <w:t>万元，支出决算为</w:t>
      </w:r>
      <w:r>
        <w:rPr>
          <w:rFonts w:hint="default" w:ascii="仿宋_GB2312" w:hAnsi="宋体" w:eastAsia="仿宋_GB2312" w:cs="仿宋_GB2312"/>
          <w:kern w:val="0"/>
          <w:sz w:val="32"/>
          <w:szCs w:val="32"/>
        </w:rPr>
        <w:t>1934.47万元</w:t>
      </w:r>
      <w:r>
        <w:rPr>
          <w:rFonts w:hint="default" w:ascii="仿宋_GB2312" w:hAnsi="ˎ̥" w:eastAsia="仿宋_GB2312" w:cs="仿宋_GB2312"/>
          <w:kern w:val="0"/>
          <w:sz w:val="32"/>
          <w:szCs w:val="32"/>
        </w:rPr>
        <w:t>，完成年初预算的100%。决算数大于预算数的主要原因：</w:t>
      </w:r>
      <w:r>
        <w:rPr>
          <w:rFonts w:hint="default" w:ascii="仿宋_GB2312" w:hAnsi="宋体" w:eastAsia="仿宋_GB2312" w:cs="仿宋_GB2312"/>
          <w:kern w:val="0"/>
          <w:sz w:val="32"/>
          <w:szCs w:val="32"/>
        </w:rPr>
        <w:t>项目预算增加。</w:t>
      </w:r>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宋体" w:eastAsia="仿宋_GB2312" w:cs="仿宋_GB2312"/>
          <w:kern w:val="0"/>
          <w:sz w:val="32"/>
          <w:szCs w:val="32"/>
        </w:rPr>
        <w:t>3.文化旅游体育与传媒支出（类）体育（款）其他体育支出（项）</w:t>
      </w:r>
      <w:r>
        <w:rPr>
          <w:rFonts w:hint="default" w:ascii="仿宋_GB2312" w:hAnsi="ˎ̥" w:eastAsia="仿宋_GB2312" w:cs="仿宋_GB2312"/>
          <w:kern w:val="0"/>
          <w:sz w:val="32"/>
          <w:szCs w:val="32"/>
        </w:rPr>
        <w:t>年初预算为216.37万元，支出决算为</w:t>
      </w:r>
      <w:r>
        <w:rPr>
          <w:rFonts w:hint="default" w:ascii="仿宋_GB2312" w:hAnsi="宋体" w:eastAsia="仿宋_GB2312" w:cs="仿宋_GB2312"/>
          <w:kern w:val="0"/>
          <w:sz w:val="32"/>
          <w:szCs w:val="32"/>
        </w:rPr>
        <w:t>216.33万元</w:t>
      </w:r>
      <w:r>
        <w:rPr>
          <w:rFonts w:hint="default" w:ascii="仿宋_GB2312" w:hAnsi="ˎ̥" w:eastAsia="仿宋_GB2312" w:cs="仿宋_GB2312"/>
          <w:kern w:val="0"/>
          <w:sz w:val="32"/>
          <w:szCs w:val="32"/>
        </w:rPr>
        <w:t>，完成年初预算的99.98%。决算数小于预算数的主要原因：</w:t>
      </w:r>
      <w:r>
        <w:rPr>
          <w:rFonts w:hint="eastAsia" w:ascii="仿宋_GB2312" w:eastAsia="仿宋_GB2312" w:cs="仿宋_GB2312"/>
          <w:kern w:val="0"/>
          <w:sz w:val="32"/>
          <w:szCs w:val="32"/>
          <w:lang w:eastAsia="zh-CN"/>
        </w:rPr>
        <w:t>项目结余</w:t>
      </w:r>
      <w:r>
        <w:rPr>
          <w:rFonts w:hint="default" w:ascii="仿宋_GB2312" w:hAnsi="宋体" w:eastAsia="仿宋_GB2312" w:cs="仿宋_GB2312"/>
          <w:kern w:val="0"/>
          <w:sz w:val="32"/>
          <w:szCs w:val="32"/>
        </w:rPr>
        <w:t>。</w:t>
      </w:r>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宋体" w:eastAsia="仿宋_GB2312" w:cs="仿宋_GB2312"/>
          <w:kern w:val="0"/>
          <w:sz w:val="32"/>
          <w:szCs w:val="32"/>
        </w:rPr>
        <w:t>4.社会保障和就业支出（类）行政事业单位养老支出（款）机关事业单位基本养老保险缴费支出（项）</w:t>
      </w:r>
      <w:r>
        <w:rPr>
          <w:rFonts w:hint="default" w:ascii="仿宋_GB2312" w:hAnsi="ˎ̥" w:eastAsia="仿宋_GB2312" w:cs="仿宋_GB2312"/>
          <w:kern w:val="0"/>
          <w:sz w:val="32"/>
          <w:szCs w:val="32"/>
        </w:rPr>
        <w:t>年初预算为16.85万元，支出决算为</w:t>
      </w:r>
      <w:r>
        <w:rPr>
          <w:rFonts w:hint="default" w:ascii="仿宋_GB2312" w:hAnsi="宋体" w:eastAsia="仿宋_GB2312" w:cs="仿宋_GB2312"/>
          <w:kern w:val="0"/>
          <w:sz w:val="32"/>
          <w:szCs w:val="32"/>
        </w:rPr>
        <w:t>18.65万元</w:t>
      </w:r>
      <w:r>
        <w:rPr>
          <w:rFonts w:hint="default" w:ascii="仿宋_GB2312" w:hAnsi="ˎ̥" w:eastAsia="仿宋_GB2312" w:cs="仿宋_GB2312"/>
          <w:kern w:val="0"/>
          <w:sz w:val="32"/>
          <w:szCs w:val="32"/>
        </w:rPr>
        <w:t>，完成年初预算的100%。决算数大于预算数的主要原因：</w:t>
      </w:r>
      <w:r>
        <w:rPr>
          <w:rFonts w:hint="default" w:ascii="仿宋_GB2312" w:hAnsi="宋体" w:eastAsia="仿宋_GB2312" w:cs="仿宋_GB2312"/>
          <w:kern w:val="0"/>
          <w:sz w:val="32"/>
          <w:szCs w:val="32"/>
        </w:rPr>
        <w:t>新增编制工作人员</w:t>
      </w:r>
      <w:r>
        <w:rPr>
          <w:rFonts w:hint="default" w:ascii="仿宋_GB2312" w:hAnsi="宋体" w:eastAsia="仿宋_GB2312" w:cs="宋体"/>
          <w:kern w:val="0"/>
          <w:sz w:val="32"/>
          <w:szCs w:val="32"/>
        </w:rPr>
        <w:t>1名</w:t>
      </w:r>
      <w:r>
        <w:rPr>
          <w:rFonts w:hint="default" w:ascii="仿宋_GB2312" w:hAnsi="宋体" w:eastAsia="仿宋_GB2312" w:cs="仿宋_GB2312"/>
          <w:kern w:val="0"/>
          <w:sz w:val="32"/>
          <w:szCs w:val="32"/>
        </w:rPr>
        <w:t>。</w:t>
      </w:r>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宋体" w:eastAsia="仿宋_GB2312" w:cs="宋体"/>
          <w:kern w:val="0"/>
          <w:sz w:val="32"/>
          <w:szCs w:val="32"/>
        </w:rPr>
        <w:t>5.</w:t>
      </w:r>
      <w:r>
        <w:rPr>
          <w:rFonts w:hint="default" w:ascii="仿宋_GB2312" w:hAnsi="宋体" w:eastAsia="仿宋_GB2312" w:cs="仿宋_GB2312"/>
          <w:kern w:val="0"/>
          <w:sz w:val="32"/>
          <w:szCs w:val="32"/>
        </w:rPr>
        <w:t>卫生健康支出（类）行政事业单位医疗（款）事业单位医疗（项）</w:t>
      </w:r>
      <w:r>
        <w:rPr>
          <w:rFonts w:hint="default" w:ascii="仿宋_GB2312" w:hAnsi="ˎ̥" w:eastAsia="仿宋_GB2312" w:cs="仿宋_GB2312"/>
          <w:kern w:val="0"/>
          <w:sz w:val="32"/>
          <w:szCs w:val="32"/>
        </w:rPr>
        <w:t>年初预算为8.95万元，支出决算为</w:t>
      </w:r>
      <w:r>
        <w:rPr>
          <w:rFonts w:hint="default" w:ascii="仿宋_GB2312" w:hAnsi="宋体" w:eastAsia="仿宋_GB2312" w:cs="仿宋_GB2312"/>
          <w:kern w:val="0"/>
          <w:sz w:val="32"/>
          <w:szCs w:val="32"/>
        </w:rPr>
        <w:t>9.91万元</w:t>
      </w:r>
      <w:r>
        <w:rPr>
          <w:rFonts w:hint="default" w:ascii="仿宋_GB2312" w:hAnsi="ˎ̥" w:eastAsia="仿宋_GB2312" w:cs="仿宋_GB2312"/>
          <w:kern w:val="0"/>
          <w:sz w:val="32"/>
          <w:szCs w:val="32"/>
        </w:rPr>
        <w:t>，完成年初预算的100%。决算数大于预算数的主要原因：</w:t>
      </w:r>
      <w:r>
        <w:rPr>
          <w:rFonts w:hint="default" w:ascii="仿宋_GB2312" w:hAnsi="宋体" w:eastAsia="仿宋_GB2312" w:cs="仿宋_GB2312"/>
          <w:kern w:val="0"/>
          <w:sz w:val="32"/>
          <w:szCs w:val="32"/>
        </w:rPr>
        <w:t>新增编制工作人员</w:t>
      </w:r>
      <w:r>
        <w:rPr>
          <w:rFonts w:hint="default" w:ascii="仿宋_GB2312" w:hAnsi="宋体" w:eastAsia="仿宋_GB2312" w:cs="宋体"/>
          <w:kern w:val="0"/>
          <w:sz w:val="32"/>
          <w:szCs w:val="32"/>
        </w:rPr>
        <w:t>1名</w:t>
      </w:r>
      <w:r>
        <w:rPr>
          <w:rFonts w:hint="default" w:ascii="仿宋_GB2312" w:hAnsi="宋体" w:eastAsia="仿宋_GB2312" w:cs="仿宋_GB2312"/>
          <w:kern w:val="0"/>
          <w:sz w:val="32"/>
          <w:szCs w:val="32"/>
        </w:rPr>
        <w:t>。</w:t>
      </w:r>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宋体" w:eastAsia="仿宋_GB2312" w:cs="宋体"/>
          <w:kern w:val="0"/>
          <w:sz w:val="32"/>
          <w:szCs w:val="32"/>
        </w:rPr>
        <w:t>6.</w:t>
      </w:r>
      <w:r>
        <w:rPr>
          <w:rFonts w:hint="default" w:ascii="仿宋_GB2312" w:hAnsi="宋体" w:eastAsia="仿宋_GB2312" w:cs="仿宋_GB2312"/>
          <w:kern w:val="0"/>
          <w:sz w:val="32"/>
          <w:szCs w:val="32"/>
        </w:rPr>
        <w:t>住房保障支出（类）住房改革支出（款）住房公积金（项）</w:t>
      </w:r>
      <w:r>
        <w:rPr>
          <w:rFonts w:hint="default" w:ascii="仿宋_GB2312" w:hAnsi="ˎ̥" w:eastAsia="仿宋_GB2312" w:cs="仿宋_GB2312"/>
          <w:kern w:val="0"/>
          <w:sz w:val="32"/>
          <w:szCs w:val="32"/>
        </w:rPr>
        <w:t>年初预算为13.53万元，支出决算为</w:t>
      </w:r>
      <w:r>
        <w:rPr>
          <w:rFonts w:hint="default" w:ascii="仿宋_GB2312" w:hAnsi="宋体" w:eastAsia="仿宋_GB2312" w:cs="仿宋_GB2312"/>
          <w:kern w:val="0"/>
          <w:sz w:val="32"/>
          <w:szCs w:val="32"/>
        </w:rPr>
        <w:t>14.5</w:t>
      </w:r>
      <w:r>
        <w:rPr>
          <w:rFonts w:hint="eastAsia" w:ascii="仿宋_GB2312" w:eastAsia="仿宋_GB2312" w:cs="仿宋_GB2312"/>
          <w:kern w:val="0"/>
          <w:sz w:val="32"/>
          <w:szCs w:val="32"/>
          <w:lang w:val="en-US" w:eastAsia="zh-CN"/>
        </w:rPr>
        <w:t>0</w:t>
      </w:r>
      <w:r>
        <w:rPr>
          <w:rFonts w:hint="default" w:ascii="仿宋_GB2312" w:hAnsi="宋体" w:eastAsia="仿宋_GB2312" w:cs="仿宋_GB2312"/>
          <w:kern w:val="0"/>
          <w:sz w:val="32"/>
          <w:szCs w:val="32"/>
        </w:rPr>
        <w:t>万元</w:t>
      </w:r>
      <w:r>
        <w:rPr>
          <w:rFonts w:hint="default" w:ascii="仿宋_GB2312" w:hAnsi="ˎ̥" w:eastAsia="仿宋_GB2312" w:cs="仿宋_GB2312"/>
          <w:kern w:val="0"/>
          <w:sz w:val="32"/>
          <w:szCs w:val="32"/>
        </w:rPr>
        <w:t>，完成年初预算的100%。决算数大于预算数的主要原因：</w:t>
      </w:r>
      <w:r>
        <w:rPr>
          <w:rFonts w:hint="default" w:ascii="仿宋_GB2312" w:hAnsi="宋体" w:eastAsia="仿宋_GB2312" w:cs="仿宋_GB2312"/>
          <w:kern w:val="0"/>
          <w:sz w:val="32"/>
          <w:szCs w:val="32"/>
        </w:rPr>
        <w:t>新增编制工作人员</w:t>
      </w:r>
      <w:r>
        <w:rPr>
          <w:rFonts w:hint="default" w:ascii="仿宋_GB2312" w:hAnsi="宋体" w:eastAsia="仿宋_GB2312" w:cs="宋体"/>
          <w:kern w:val="0"/>
          <w:sz w:val="32"/>
          <w:szCs w:val="32"/>
        </w:rPr>
        <w:t>1名</w:t>
      </w:r>
      <w:r>
        <w:rPr>
          <w:rFonts w:hint="default" w:ascii="仿宋_GB2312" w:hAnsi="宋体" w:eastAsia="仿宋_GB2312" w:cs="仿宋_GB2312"/>
          <w:kern w:val="0"/>
          <w:sz w:val="32"/>
          <w:szCs w:val="32"/>
        </w:rPr>
        <w:t>。</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六、一般公共预算财政拨款基本支出决算情况说明。</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财政拨款基本支出270.18万元，其中：人员经费194.21万元，主要包括：基本工资、津贴补贴、绩效工资、机关事业单位基本养老保险缴费、职工基本医疗保险缴费、其他社会保障缴费、住房公积金、医疗费、其他工资福利支出、对个人和家庭的补助、救济费、奖励金等。公用经费75.97万元，主要包括：办公费、水费、电费、邮电费、差旅费、维修（护）费、租赁费、培训费、劳务费、委托业务费、工会经费、公务用车运行维护费、其他交通费用、其他商品和服务支出、办公设备购置、无形资产购置、其他资本性支出。</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七、政府性基金预算财政拨款支出决算情况说明</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31" w:name="_Toc19410"/>
      <w:bookmarkEnd w:id="31"/>
      <w:bookmarkStart w:id="32" w:name="_Toc11814"/>
      <w:bookmarkEnd w:id="32"/>
      <w:bookmarkStart w:id="33" w:name="_Toc4803"/>
      <w:bookmarkEnd w:id="33"/>
      <w:bookmarkStart w:id="34" w:name="_Toc22381"/>
      <w:r>
        <w:rPr>
          <w:rFonts w:hint="eastAsia" w:ascii="楷体" w:hAnsi="楷体" w:eastAsia="楷体" w:cs="楷体"/>
          <w:kern w:val="0"/>
          <w:sz w:val="32"/>
          <w:szCs w:val="32"/>
        </w:rPr>
        <w:t>（一）政府性基金预算财政拨款支出决算总体情况。</w:t>
      </w:r>
      <w:bookmarkEnd w:id="34"/>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政府性基金预算财政拨款支出0.00万元，占本年支出合计的0%。与2019年度相比，政府性基金预算财政拨款支出减少2900.00万元，下降100%，主要原因是减少了海南省全民健身体育运动会、环海南岛国际公路自行车赛、海南国际马拉松、海南省三对三篮球联赛四项大型体育赛事经费。</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35" w:name="_Toc21595"/>
      <w:bookmarkEnd w:id="35"/>
      <w:bookmarkStart w:id="36" w:name="_Toc6021"/>
      <w:bookmarkEnd w:id="36"/>
      <w:bookmarkStart w:id="37" w:name="_Toc7079"/>
      <w:bookmarkEnd w:id="37"/>
      <w:bookmarkStart w:id="38" w:name="_Toc29536"/>
      <w:r>
        <w:rPr>
          <w:rFonts w:hint="eastAsia" w:ascii="楷体" w:hAnsi="楷体" w:eastAsia="楷体" w:cs="楷体"/>
          <w:kern w:val="0"/>
          <w:sz w:val="32"/>
          <w:szCs w:val="32"/>
        </w:rPr>
        <w:t>（二）政府性基金预算财政拨款支出决算结构情况。</w:t>
      </w:r>
      <w:bookmarkEnd w:id="38"/>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2020年度政府性基金预算财政拨款支出0.00万元。</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39" w:name="_Toc30436"/>
      <w:bookmarkEnd w:id="39"/>
      <w:bookmarkStart w:id="40" w:name="_Toc28026"/>
      <w:bookmarkEnd w:id="40"/>
      <w:bookmarkStart w:id="41" w:name="_Toc7636"/>
      <w:bookmarkEnd w:id="41"/>
      <w:bookmarkStart w:id="42" w:name="_Toc6527"/>
      <w:r>
        <w:rPr>
          <w:rFonts w:hint="eastAsia" w:ascii="楷体" w:hAnsi="楷体" w:eastAsia="楷体" w:cs="楷体"/>
          <w:kern w:val="0"/>
          <w:sz w:val="32"/>
          <w:szCs w:val="32"/>
        </w:rPr>
        <w:t>（三）政府性基金预算财政拨款支出决算具体情况。</w:t>
      </w:r>
      <w:bookmarkEnd w:id="42"/>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2020年度政府性基金预算财政拨款支出年初预算为0.00万元，支出决算为0.00万元。</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八、国有资本经营预算财政拨款支出决算情况说明</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43" w:name="_Toc208"/>
      <w:bookmarkEnd w:id="43"/>
      <w:bookmarkStart w:id="44" w:name="_Toc22539"/>
      <w:bookmarkEnd w:id="44"/>
      <w:bookmarkStart w:id="45" w:name="_Toc9020"/>
      <w:bookmarkEnd w:id="45"/>
      <w:bookmarkStart w:id="46" w:name="_Toc23851"/>
      <w:r>
        <w:rPr>
          <w:rFonts w:hint="eastAsia" w:ascii="楷体" w:hAnsi="楷体" w:eastAsia="楷体" w:cs="楷体"/>
          <w:kern w:val="0"/>
          <w:sz w:val="32"/>
          <w:szCs w:val="32"/>
        </w:rPr>
        <w:t>（一）国有资本经营预算财政拨款支出决算总体情况。</w:t>
      </w:r>
      <w:bookmarkEnd w:id="46"/>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2020年度国有资本经营预算财政拨款支出0.00万元，占本年支出合计的0%。</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47" w:name="_Toc7749"/>
      <w:bookmarkEnd w:id="47"/>
      <w:bookmarkStart w:id="48" w:name="_Toc32404"/>
      <w:bookmarkEnd w:id="48"/>
      <w:bookmarkStart w:id="49" w:name="_Toc29367"/>
      <w:bookmarkEnd w:id="49"/>
      <w:bookmarkStart w:id="50" w:name="_Toc17473"/>
      <w:r>
        <w:rPr>
          <w:rFonts w:hint="eastAsia" w:ascii="楷体" w:hAnsi="楷体" w:eastAsia="楷体" w:cs="楷体"/>
          <w:kern w:val="0"/>
          <w:sz w:val="32"/>
          <w:szCs w:val="32"/>
        </w:rPr>
        <w:t>（二）国有资本经营预算财政拨款支出决算结构情况。</w:t>
      </w:r>
      <w:bookmarkEnd w:id="50"/>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2020年度国有资本经营预算财政拨款支出0.00万元.</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kern w:val="0"/>
          <w:sz w:val="32"/>
          <w:szCs w:val="32"/>
        </w:rPr>
      </w:pPr>
      <w:bookmarkStart w:id="51" w:name="_Toc6832"/>
      <w:bookmarkEnd w:id="51"/>
      <w:bookmarkStart w:id="52" w:name="_Toc14283"/>
      <w:bookmarkEnd w:id="52"/>
      <w:bookmarkStart w:id="53" w:name="_Toc697"/>
      <w:bookmarkEnd w:id="53"/>
      <w:bookmarkStart w:id="54" w:name="_Toc15393"/>
      <w:r>
        <w:rPr>
          <w:rFonts w:hint="eastAsia" w:ascii="楷体" w:hAnsi="楷体" w:eastAsia="楷体" w:cs="楷体"/>
          <w:kern w:val="0"/>
          <w:sz w:val="32"/>
          <w:szCs w:val="32"/>
        </w:rPr>
        <w:t>（三）国有资本经营预算财政拨款支出决算具体情况。</w:t>
      </w:r>
      <w:bookmarkEnd w:id="54"/>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2020年度国有资本经营预算财政拨款支出年初预算为0.00万元，支出决算为0.00万元，完成年初预算的0%。</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九、一般公共预算财政拨款“三公”经费支出决算情况说明</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b w:val="0"/>
          <w:kern w:val="0"/>
          <w:sz w:val="32"/>
          <w:szCs w:val="32"/>
        </w:rPr>
      </w:pPr>
      <w:bookmarkStart w:id="55" w:name="_Toc16528"/>
      <w:bookmarkEnd w:id="55"/>
      <w:bookmarkStart w:id="56" w:name="_Toc4965"/>
      <w:bookmarkEnd w:id="56"/>
      <w:bookmarkStart w:id="57" w:name="_Toc25979"/>
      <w:bookmarkEnd w:id="57"/>
      <w:bookmarkStart w:id="58" w:name="_Toc17098"/>
      <w:r>
        <w:rPr>
          <w:rFonts w:hint="eastAsia" w:ascii="楷体" w:hAnsi="楷体" w:eastAsia="楷体" w:cs="楷体"/>
          <w:b w:val="0"/>
          <w:kern w:val="0"/>
          <w:sz w:val="32"/>
          <w:szCs w:val="32"/>
        </w:rPr>
        <w:t>（一）一般公共预算财政拨款“三公”经费支出决算总体情况说明。</w:t>
      </w:r>
      <w:bookmarkEnd w:id="58"/>
    </w:p>
    <w:p>
      <w:pPr>
        <w:widowControl/>
        <w:autoSpaceDE w:val="0"/>
        <w:spacing w:before="0" w:beforeAutospacing="0" w:after="0" w:afterAutospacing="0" w:line="560" w:lineRule="exact"/>
        <w:ind w:left="0" w:right="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 xml:space="preserve">    2020年度一般公共预算财政拨款</w:t>
      </w:r>
      <w:r>
        <w:rPr>
          <w:rFonts w:hint="default" w:ascii="ˎ̥" w:hAnsi="ˎ̥" w:eastAsia="ˎ̥" w:cs="ˎ̥"/>
          <w:kern w:val="0"/>
          <w:sz w:val="32"/>
          <w:szCs w:val="32"/>
        </w:rPr>
        <w:t>“</w:t>
      </w:r>
      <w:r>
        <w:rPr>
          <w:rFonts w:hint="default" w:ascii="仿宋_GB2312" w:hAnsi="ˎ̥" w:eastAsia="仿宋_GB2312" w:cs="仿宋_GB2312"/>
          <w:kern w:val="0"/>
          <w:sz w:val="32"/>
          <w:szCs w:val="32"/>
        </w:rPr>
        <w:t>三公</w:t>
      </w:r>
      <w:r>
        <w:rPr>
          <w:rFonts w:hint="default" w:ascii="ˎ̥" w:hAnsi="ˎ̥" w:eastAsia="ˎ̥" w:cs="ˎ̥"/>
          <w:kern w:val="0"/>
          <w:sz w:val="32"/>
          <w:szCs w:val="32"/>
        </w:rPr>
        <w:t>”</w:t>
      </w:r>
      <w:r>
        <w:rPr>
          <w:rFonts w:hint="default" w:ascii="仿宋_GB2312" w:hAnsi="ˎ̥" w:eastAsia="仿宋_GB2312" w:cs="仿宋_GB2312"/>
          <w:kern w:val="0"/>
          <w:sz w:val="32"/>
          <w:szCs w:val="32"/>
        </w:rPr>
        <w:t>经费支出预算为9.05万元，支出决算为4.21万元，完成预算的46.52%。</w:t>
      </w:r>
    </w:p>
    <w:p>
      <w:pPr>
        <w:widowControl/>
        <w:autoSpaceDE w:val="0"/>
        <w:spacing w:before="0" w:beforeAutospacing="0" w:after="0" w:afterAutospacing="0" w:line="560" w:lineRule="exact"/>
        <w:ind w:left="0" w:right="0"/>
        <w:outlineLvl w:val="1"/>
        <w:rPr>
          <w:rFonts w:hint="eastAsia" w:ascii="楷体" w:hAnsi="楷体" w:eastAsia="楷体" w:cs="楷体"/>
          <w:b w:val="0"/>
          <w:kern w:val="0"/>
          <w:sz w:val="32"/>
          <w:szCs w:val="32"/>
        </w:rPr>
      </w:pPr>
      <w:r>
        <w:rPr>
          <w:rFonts w:hint="eastAsia" w:ascii="楷体" w:hAnsi="楷体" w:eastAsia="楷体" w:cs="楷体"/>
          <w:b/>
          <w:kern w:val="0"/>
          <w:sz w:val="32"/>
          <w:szCs w:val="32"/>
        </w:rPr>
        <w:t xml:space="preserve">    </w:t>
      </w:r>
      <w:bookmarkStart w:id="59" w:name="_Toc25908"/>
      <w:bookmarkEnd w:id="59"/>
      <w:bookmarkStart w:id="60" w:name="_Toc15606"/>
      <w:bookmarkEnd w:id="60"/>
      <w:bookmarkStart w:id="61" w:name="_Toc27431"/>
      <w:bookmarkEnd w:id="61"/>
      <w:bookmarkStart w:id="62" w:name="_Toc17119"/>
      <w:r>
        <w:rPr>
          <w:rFonts w:hint="eastAsia" w:ascii="楷体" w:hAnsi="楷体" w:eastAsia="楷体" w:cs="楷体"/>
          <w:b w:val="0"/>
          <w:kern w:val="0"/>
          <w:sz w:val="32"/>
          <w:szCs w:val="32"/>
        </w:rPr>
        <w:t>（二）一般公共预算财政拨款“三公”经费支出决算具体情况说明。</w:t>
      </w:r>
      <w:bookmarkEnd w:id="62"/>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2020年度一般公共预算财政拨款</w:t>
      </w:r>
      <w:r>
        <w:rPr>
          <w:rFonts w:hint="default" w:ascii="ˎ̥" w:hAnsi="ˎ̥" w:eastAsia="ˎ̥" w:cs="ˎ̥"/>
          <w:kern w:val="0"/>
          <w:sz w:val="32"/>
          <w:szCs w:val="32"/>
        </w:rPr>
        <w:t>“</w:t>
      </w:r>
      <w:r>
        <w:rPr>
          <w:rFonts w:hint="default" w:ascii="仿宋_GB2312" w:hAnsi="ˎ̥" w:eastAsia="仿宋_GB2312" w:cs="仿宋_GB2312"/>
          <w:kern w:val="0"/>
          <w:sz w:val="32"/>
          <w:szCs w:val="32"/>
        </w:rPr>
        <w:t>三公</w:t>
      </w:r>
      <w:r>
        <w:rPr>
          <w:rFonts w:hint="default" w:ascii="ˎ̥" w:hAnsi="ˎ̥" w:eastAsia="ˎ̥" w:cs="ˎ̥"/>
          <w:kern w:val="0"/>
          <w:sz w:val="32"/>
          <w:szCs w:val="32"/>
        </w:rPr>
        <w:t>”</w:t>
      </w:r>
      <w:r>
        <w:rPr>
          <w:rFonts w:hint="default" w:ascii="仿宋_GB2312" w:hAnsi="ˎ̥" w:eastAsia="仿宋_GB2312" w:cs="仿宋_GB2312"/>
          <w:kern w:val="0"/>
          <w:sz w:val="32"/>
          <w:szCs w:val="32"/>
        </w:rPr>
        <w:t>经费支出决算中，因公出国（境）费支出决算0.00万元，占0%；公务用车购置及运行费支出决算4.21万元，占100%；公务接待费支出决算0.00万元，占0%。具体情况如下：</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b w:val="0"/>
          <w:kern w:val="0"/>
          <w:sz w:val="32"/>
          <w:szCs w:val="32"/>
        </w:rPr>
      </w:pPr>
      <w:r>
        <w:rPr>
          <w:rFonts w:hint="default" w:ascii="仿宋_GB2312" w:hAnsi="ˎ̥" w:eastAsia="仿宋_GB2312" w:cs="仿宋_GB2312"/>
          <w:b w:val="0"/>
          <w:kern w:val="0"/>
          <w:sz w:val="32"/>
          <w:szCs w:val="32"/>
        </w:rPr>
        <w:t>1.因公出国（境）费支出0.00万元。全年安排因公出国（境）团组0个，因公出国（境）0人次。</w:t>
      </w:r>
    </w:p>
    <w:p>
      <w:pPr>
        <w:widowControl/>
        <w:autoSpaceDE w:val="0"/>
        <w:spacing w:before="0" w:beforeAutospacing="0" w:after="0" w:afterAutospacing="0" w:line="560" w:lineRule="exact"/>
        <w:ind w:left="0" w:right="0"/>
        <w:rPr>
          <w:rFonts w:hint="default" w:ascii="仿宋_GB2312" w:hAnsi="ˎ̥" w:eastAsia="仿宋_GB2312" w:cs="仿宋_GB2312"/>
          <w:b w:val="0"/>
          <w:kern w:val="0"/>
          <w:sz w:val="32"/>
          <w:szCs w:val="32"/>
        </w:rPr>
      </w:pPr>
      <w:r>
        <w:rPr>
          <w:rFonts w:hint="default" w:ascii="仿宋_GB2312" w:hAnsi="ˎ̥" w:eastAsia="仿宋_GB2312" w:cs="仿宋_GB2312"/>
          <w:b w:val="0"/>
          <w:kern w:val="0"/>
          <w:sz w:val="32"/>
          <w:szCs w:val="32"/>
        </w:rPr>
        <w:t xml:space="preserve">    2.公务用车购置及运行费支出4.21万元。其中：公务用车购置支出0.00万元，全年购置公务用车0辆，年末公务用车保有量3辆。公务用车运行维护费支出4.21万元，主要用于公务车日常维修、购买保险及办公加油。公务用车购置及运行费支出决算数比预算数减少4.84万元，下降53.48%。主要原因是公务车数量减少。</w:t>
      </w:r>
    </w:p>
    <w:p>
      <w:pPr>
        <w:widowControl/>
        <w:autoSpaceDE w:val="0"/>
        <w:spacing w:before="0" w:beforeAutospacing="0" w:after="0" w:afterAutospacing="0" w:line="560" w:lineRule="exact"/>
        <w:ind w:left="0" w:right="0"/>
        <w:rPr>
          <w:rFonts w:hint="default" w:ascii="仿宋_GB2312" w:hAnsi="ˎ̥" w:eastAsia="仿宋_GB2312" w:cs="仿宋_GB2312"/>
          <w:kern w:val="0"/>
          <w:sz w:val="32"/>
          <w:szCs w:val="32"/>
        </w:rPr>
      </w:pPr>
      <w:r>
        <w:rPr>
          <w:rFonts w:hint="default" w:ascii="仿宋_GB2312" w:hAnsi="ˎ̥" w:eastAsia="仿宋_GB2312" w:cs="仿宋_GB2312"/>
          <w:b w:val="0"/>
          <w:kern w:val="0"/>
          <w:sz w:val="32"/>
          <w:szCs w:val="32"/>
        </w:rPr>
        <w:t xml:space="preserve">    3.公务接待费支出0.00万元，其中：国内接待费支出0万元，国内公务接待0批次，接待0人次。国（境）外接待费支出0万元，国（境）外公务接待0批次，接待0人</w:t>
      </w:r>
      <w:r>
        <w:rPr>
          <w:rFonts w:hint="default" w:ascii="仿宋_GB2312" w:hAnsi="ˎ̥" w:eastAsia="仿宋_GB2312" w:cs="仿宋_GB2312"/>
          <w:kern w:val="0"/>
          <w:sz w:val="32"/>
          <w:szCs w:val="32"/>
        </w:rPr>
        <w:t>次。</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十、政府性基金预算财政拨款“三公”经费支出决算情况说明</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2020年度政府性基金预算财政拨款</w:t>
      </w:r>
      <w:r>
        <w:rPr>
          <w:rFonts w:hint="default" w:ascii="ˎ̥" w:hAnsi="ˎ̥" w:eastAsia="ˎ̥" w:cs="ˎ̥"/>
          <w:kern w:val="0"/>
          <w:sz w:val="32"/>
          <w:szCs w:val="32"/>
        </w:rPr>
        <w:t>“</w:t>
      </w:r>
      <w:r>
        <w:rPr>
          <w:rFonts w:hint="default" w:ascii="仿宋_GB2312" w:hAnsi="ˎ̥" w:eastAsia="仿宋_GB2312" w:cs="仿宋_GB2312"/>
          <w:kern w:val="0"/>
          <w:sz w:val="32"/>
          <w:szCs w:val="32"/>
        </w:rPr>
        <w:t>三公</w:t>
      </w:r>
      <w:r>
        <w:rPr>
          <w:rFonts w:hint="default" w:ascii="ˎ̥" w:hAnsi="ˎ̥" w:eastAsia="ˎ̥" w:cs="ˎ̥"/>
          <w:kern w:val="0"/>
          <w:sz w:val="32"/>
          <w:szCs w:val="32"/>
        </w:rPr>
        <w:t>”</w:t>
      </w:r>
      <w:r>
        <w:rPr>
          <w:rFonts w:hint="default" w:ascii="仿宋_GB2312" w:hAnsi="ˎ̥" w:eastAsia="仿宋_GB2312" w:cs="仿宋_GB2312"/>
          <w:kern w:val="0"/>
          <w:sz w:val="32"/>
          <w:szCs w:val="32"/>
        </w:rPr>
        <w:t>经费支出合计0.00万元。其中：因公出国（境）费支出决算0.00万元，占0%；公务用车购置及运行费支出决算0.00万元，占0%；公务接待费支出决算0.00万元，占0%。</w:t>
      </w:r>
    </w:p>
    <w:p>
      <w:pPr>
        <w:widowControl/>
        <w:autoSpaceDE w:val="0"/>
        <w:spacing w:before="0" w:beforeAutospacing="0" w:after="0" w:afterAutospacing="0" w:line="560" w:lineRule="exact"/>
        <w:ind w:left="0" w:right="0" w:firstLine="630" w:firstLineChars="196"/>
        <w:rPr>
          <w:rFonts w:hint="eastAsia" w:ascii="仿宋" w:hAnsi="仿宋" w:eastAsia="仿宋" w:cs="仿宋"/>
          <w:b/>
          <w:kern w:val="0"/>
          <w:sz w:val="32"/>
          <w:szCs w:val="32"/>
        </w:rPr>
      </w:pPr>
      <w:r>
        <w:rPr>
          <w:rFonts w:hint="eastAsia" w:ascii="仿宋" w:hAnsi="仿宋" w:eastAsia="仿宋" w:cs="仿宋"/>
          <w:b/>
          <w:kern w:val="0"/>
          <w:sz w:val="32"/>
          <w:szCs w:val="32"/>
        </w:rPr>
        <w:t>十一、国有资本经营预算财政拨款“三公”经费支出决算情况说明</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2020年度国有资本经营预算财政拨款</w:t>
      </w:r>
      <w:r>
        <w:rPr>
          <w:rFonts w:hint="default" w:ascii="ˎ̥" w:hAnsi="ˎ̥" w:eastAsia="ˎ̥" w:cs="ˎ̥"/>
          <w:kern w:val="0"/>
          <w:sz w:val="32"/>
          <w:szCs w:val="32"/>
        </w:rPr>
        <w:t>“</w:t>
      </w:r>
      <w:r>
        <w:rPr>
          <w:rFonts w:hint="default" w:ascii="仿宋_GB2312" w:hAnsi="ˎ̥" w:eastAsia="仿宋_GB2312" w:cs="仿宋_GB2312"/>
          <w:kern w:val="0"/>
          <w:sz w:val="32"/>
          <w:szCs w:val="32"/>
        </w:rPr>
        <w:t>三公</w:t>
      </w:r>
      <w:r>
        <w:rPr>
          <w:rFonts w:hint="default" w:ascii="ˎ̥" w:hAnsi="ˎ̥" w:eastAsia="ˎ̥" w:cs="ˎ̥"/>
          <w:kern w:val="0"/>
          <w:sz w:val="32"/>
          <w:szCs w:val="32"/>
        </w:rPr>
        <w:t>”</w:t>
      </w:r>
      <w:r>
        <w:rPr>
          <w:rFonts w:hint="default" w:ascii="仿宋_GB2312" w:hAnsi="ˎ̥" w:eastAsia="仿宋_GB2312" w:cs="仿宋_GB2312"/>
          <w:kern w:val="0"/>
          <w:sz w:val="32"/>
          <w:szCs w:val="32"/>
        </w:rPr>
        <w:t>经费支出合计0.00万元。其中：因公出国（境）费支出决算0.00万元，占0%；公务用车购置及运行费支出决算0.00万元，占0%；公务接待费支出决算0.00万元，占0%。</w:t>
      </w:r>
    </w:p>
    <w:p>
      <w:pPr>
        <w:widowControl/>
        <w:autoSpaceDE w:val="0"/>
        <w:spacing w:before="0" w:beforeAutospacing="0" w:after="0" w:afterAutospacing="0" w:line="560" w:lineRule="exact"/>
        <w:ind w:left="0" w:right="0"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十二、预算绩效情况说明。</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b w:val="0"/>
          <w:kern w:val="0"/>
          <w:sz w:val="32"/>
          <w:szCs w:val="32"/>
        </w:rPr>
      </w:pPr>
      <w:bookmarkStart w:id="63" w:name="_Toc26077"/>
      <w:bookmarkEnd w:id="63"/>
      <w:bookmarkStart w:id="64" w:name="_Toc11387"/>
      <w:bookmarkEnd w:id="64"/>
      <w:bookmarkStart w:id="65" w:name="_Toc23912"/>
      <w:bookmarkEnd w:id="65"/>
      <w:bookmarkStart w:id="66" w:name="_Toc10659"/>
      <w:r>
        <w:rPr>
          <w:rFonts w:hint="eastAsia" w:ascii="楷体" w:hAnsi="楷体" w:eastAsia="楷体" w:cs="楷体"/>
          <w:b w:val="0"/>
          <w:kern w:val="0"/>
          <w:sz w:val="32"/>
          <w:szCs w:val="32"/>
        </w:rPr>
        <w:t>（一）绩效管理工作开展情况。</w:t>
      </w:r>
      <w:bookmarkEnd w:id="66"/>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宋体" w:eastAsia="仿宋_GB2312" w:cs="仿宋_GB2312"/>
          <w:kern w:val="0"/>
          <w:sz w:val="32"/>
          <w:szCs w:val="32"/>
        </w:rPr>
        <w:t xml:space="preserve">根据财政预算管理要求，我单位组织对2020年度一般公共预算项目支出全面开展绩效自评。自评项目4个，共涉及资金341.37万元，自评覆盖率达到100%。                                     </w:t>
      </w:r>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宋体" w:eastAsia="仿宋_GB2312" w:cs="仿宋_GB2312"/>
          <w:kern w:val="0"/>
          <w:sz w:val="32"/>
          <w:szCs w:val="32"/>
        </w:rPr>
        <w:t>共组织对</w:t>
      </w:r>
      <w:r>
        <w:rPr>
          <w:rFonts w:hint="eastAsia" w:ascii="仿宋_GB2312" w:eastAsia="仿宋_GB2312" w:cs="仿宋_GB2312"/>
          <w:kern w:val="0"/>
          <w:sz w:val="32"/>
          <w:szCs w:val="32"/>
          <w:lang w:eastAsia="zh-CN"/>
        </w:rPr>
        <w:t>《</w:t>
      </w:r>
      <w:r>
        <w:rPr>
          <w:rFonts w:hint="default" w:ascii="仿宋_GB2312" w:hAnsi="宋体" w:eastAsia="仿宋_GB2312" w:cs="仿宋_GB2312"/>
          <w:kern w:val="0"/>
          <w:sz w:val="32"/>
          <w:szCs w:val="32"/>
        </w:rPr>
        <w:t>人才引进与培养</w:t>
      </w:r>
      <w:r>
        <w:rPr>
          <w:rFonts w:hint="eastAsia" w:ascii="仿宋_GB2312" w:eastAsia="仿宋_GB2312" w:cs="仿宋_GB2312"/>
          <w:kern w:val="0"/>
          <w:sz w:val="32"/>
          <w:szCs w:val="32"/>
          <w:lang w:eastAsia="zh-CN"/>
        </w:rPr>
        <w:t>》</w:t>
      </w:r>
      <w:r>
        <w:rPr>
          <w:rFonts w:hint="default" w:ascii="仿宋_GB2312" w:hAnsi="宋体" w:eastAsia="仿宋_GB2312" w:cs="仿宋_GB2312"/>
          <w:kern w:val="0"/>
          <w:sz w:val="32"/>
          <w:szCs w:val="32"/>
        </w:rPr>
        <w:t>等5个项目开展了</w:t>
      </w:r>
      <w:r>
        <w:rPr>
          <w:rFonts w:hint="eastAsia" w:ascii="仿宋_GB2312" w:eastAsia="仿宋_GB2312" w:cs="仿宋_GB2312"/>
          <w:kern w:val="0"/>
          <w:sz w:val="32"/>
          <w:szCs w:val="32"/>
          <w:lang w:eastAsia="zh-CN"/>
        </w:rPr>
        <w:t>单位</w:t>
      </w:r>
      <w:r>
        <w:rPr>
          <w:rFonts w:hint="default" w:ascii="仿宋_GB2312" w:hAnsi="宋体" w:eastAsia="仿宋_GB2312" w:cs="仿宋_GB2312"/>
          <w:kern w:val="0"/>
          <w:sz w:val="32"/>
          <w:szCs w:val="32"/>
        </w:rPr>
        <w:t>评价，涉及资金2171.37万元。从评价情况来看，5个项目绩效完成情况良好。</w:t>
      </w:r>
    </w:p>
    <w:p>
      <w:pPr>
        <w:widowControl/>
        <w:autoSpaceDE w:val="0"/>
        <w:spacing w:before="0" w:beforeAutospacing="0" w:after="0" w:afterAutospacing="0" w:line="560" w:lineRule="exact"/>
        <w:ind w:left="0" w:right="0" w:firstLine="640" w:firstLineChars="200"/>
        <w:rPr>
          <w:rFonts w:hint="default" w:ascii="仿宋_GB2312" w:hAnsi="宋体" w:eastAsia="仿宋_GB2312" w:cs="仿宋_GB2312"/>
          <w:kern w:val="0"/>
          <w:sz w:val="32"/>
          <w:szCs w:val="32"/>
        </w:rPr>
      </w:pPr>
      <w:r>
        <w:rPr>
          <w:rFonts w:hint="default" w:ascii="仿宋_GB2312" w:hAnsi="宋体" w:eastAsia="仿宋_GB2312" w:cs="仿宋_GB2312"/>
          <w:kern w:val="0"/>
          <w:sz w:val="32"/>
          <w:szCs w:val="32"/>
        </w:rPr>
        <w:t>未开展整体支出绩效评价，涉及资金0</w:t>
      </w:r>
      <w:r>
        <w:rPr>
          <w:rFonts w:hint="eastAsia" w:ascii="仿宋_GB2312" w:eastAsia="仿宋_GB2312" w:cs="仿宋_GB2312"/>
          <w:kern w:val="0"/>
          <w:sz w:val="32"/>
          <w:szCs w:val="32"/>
          <w:lang w:val="en-US" w:eastAsia="zh-CN"/>
        </w:rPr>
        <w:t>.00</w:t>
      </w:r>
      <w:r>
        <w:rPr>
          <w:rFonts w:hint="default" w:ascii="仿宋_GB2312" w:hAnsi="宋体" w:eastAsia="仿宋_GB2312" w:cs="仿宋_GB2312"/>
          <w:kern w:val="0"/>
          <w:sz w:val="32"/>
          <w:szCs w:val="32"/>
        </w:rPr>
        <w:t>万元。</w:t>
      </w:r>
    </w:p>
    <w:p>
      <w:pPr>
        <w:widowControl/>
        <w:numPr>
          <w:ilvl w:val="0"/>
          <w:numId w:val="2"/>
        </w:numPr>
        <w:autoSpaceDE w:val="0"/>
        <w:spacing w:before="0" w:beforeAutospacing="0" w:after="0" w:afterAutospacing="0" w:line="560" w:lineRule="exact"/>
        <w:ind w:left="0" w:right="0" w:firstLine="640" w:firstLineChars="200"/>
        <w:outlineLvl w:val="1"/>
        <w:rPr>
          <w:rFonts w:hint="eastAsia" w:ascii="楷体" w:hAnsi="楷体" w:eastAsia="楷体" w:cs="楷体"/>
          <w:b w:val="0"/>
          <w:kern w:val="0"/>
          <w:sz w:val="32"/>
          <w:szCs w:val="32"/>
        </w:rPr>
      </w:pPr>
      <w:bookmarkStart w:id="67" w:name="_Toc7305"/>
      <w:bookmarkEnd w:id="67"/>
      <w:bookmarkStart w:id="68" w:name="_Toc23670"/>
      <w:bookmarkEnd w:id="68"/>
      <w:bookmarkStart w:id="69" w:name="_Toc21973"/>
      <w:bookmarkEnd w:id="69"/>
      <w:bookmarkStart w:id="70" w:name="_Toc5821"/>
      <w:r>
        <w:rPr>
          <w:rFonts w:hint="eastAsia" w:ascii="楷体" w:hAnsi="楷体" w:eastAsia="楷体" w:cs="楷体"/>
          <w:b w:val="0"/>
          <w:kern w:val="0"/>
          <w:sz w:val="32"/>
          <w:szCs w:val="32"/>
          <w:lang w:eastAsia="zh-CN"/>
        </w:rPr>
        <w:t>单位</w:t>
      </w:r>
      <w:r>
        <w:rPr>
          <w:rFonts w:hint="eastAsia" w:ascii="楷体" w:hAnsi="楷体" w:eastAsia="楷体" w:cs="楷体"/>
          <w:b w:val="0"/>
          <w:kern w:val="0"/>
          <w:sz w:val="32"/>
          <w:szCs w:val="32"/>
        </w:rPr>
        <w:t>决算中项目绩效自评结果。</w:t>
      </w:r>
      <w:bookmarkEnd w:id="70"/>
    </w:p>
    <w:p>
      <w:pPr>
        <w:spacing w:line="240" w:lineRule="auto"/>
        <w:ind w:firstLine="640" w:firstLineChars="200"/>
        <w:rPr>
          <w:rFonts w:hint="eastAsia" w:ascii="仿宋_GB2312" w:eastAsia="仿宋_GB2312"/>
          <w:sz w:val="32"/>
          <w:szCs w:val="32"/>
          <w:lang w:eastAsia="zh-CN"/>
        </w:rPr>
      </w:pPr>
      <w:r>
        <w:rPr>
          <w:rFonts w:hint="eastAsia" w:ascii="楷体" w:hAnsi="楷体" w:eastAsia="楷体" w:cs="楷体"/>
          <w:b w:val="0"/>
          <w:kern w:val="0"/>
          <w:sz w:val="32"/>
          <w:szCs w:val="32"/>
          <w:lang w:val="en-US" w:eastAsia="zh-CN"/>
        </w:rPr>
        <w:t xml:space="preserve">  </w:t>
      </w:r>
      <w:r>
        <w:rPr>
          <w:rFonts w:hint="eastAsia" w:ascii="仿宋_GB2312" w:eastAsia="仿宋_GB2312"/>
          <w:color w:val="auto"/>
          <w:sz w:val="32"/>
          <w:szCs w:val="32"/>
          <w:lang w:val="en-US" w:eastAsia="zh-CN"/>
        </w:rPr>
        <w:t>我单位今年在省本级部门决算中反映“</w:t>
      </w:r>
      <w:r>
        <w:rPr>
          <w:rFonts w:hint="default" w:ascii="仿宋_GB2312" w:hAnsi="宋体" w:eastAsia="仿宋_GB2312" w:cs="仿宋_GB2312"/>
          <w:kern w:val="0"/>
          <w:sz w:val="32"/>
          <w:szCs w:val="32"/>
        </w:rPr>
        <w:t>人才引进与培养</w:t>
      </w:r>
      <w:r>
        <w:rPr>
          <w:rFonts w:hint="eastAsia" w:ascii="仿宋_GB2312" w:eastAsia="仿宋_GB2312"/>
          <w:color w:val="auto"/>
          <w:sz w:val="32"/>
          <w:szCs w:val="32"/>
          <w:lang w:val="en-US" w:eastAsia="zh-CN"/>
        </w:rPr>
        <w:t>”</w:t>
      </w:r>
      <w:r>
        <w:rPr>
          <w:rFonts w:hint="eastAsia" w:ascii="仿宋_GB2312" w:eastAsia="仿宋_GB2312"/>
          <w:sz w:val="32"/>
          <w:szCs w:val="32"/>
          <w:lang w:eastAsia="zh-CN"/>
        </w:rPr>
        <w:t>及“”体育训练及竞赛”项目绩效自评结果。</w:t>
      </w:r>
    </w:p>
    <w:p>
      <w:pPr>
        <w:widowControl w:val="0"/>
        <w:wordWrap/>
        <w:adjustRightInd/>
        <w:snapToGrid/>
        <w:spacing w:line="560" w:lineRule="exact"/>
        <w:ind w:firstLine="640" w:firstLineChars="200"/>
        <w:textAlignment w:val="auto"/>
        <w:rPr>
          <w:rFonts w:hint="default" w:ascii="仿宋_GB2312" w:hAnsi="宋体" w:eastAsia="仿宋_GB2312" w:cs="宋体"/>
          <w:kern w:val="0"/>
          <w:sz w:val="32"/>
          <w:szCs w:val="32"/>
          <w:lang w:val="en-US" w:eastAsia="zh-CN"/>
        </w:rPr>
      </w:pPr>
      <w:r>
        <w:rPr>
          <w:rFonts w:hint="default" w:ascii="仿宋_GB2312" w:hAnsi="宋体" w:eastAsia="仿宋_GB2312" w:cs="仿宋_GB2312"/>
          <w:kern w:val="0"/>
          <w:sz w:val="32"/>
          <w:szCs w:val="32"/>
        </w:rPr>
        <w:t>人才引进与培养</w:t>
      </w:r>
      <w:r>
        <w:rPr>
          <w:rFonts w:hint="eastAsia" w:ascii="仿宋_GB2312" w:eastAsia="仿宋_GB2312"/>
          <w:sz w:val="32"/>
          <w:szCs w:val="32"/>
          <w:lang w:eastAsia="zh-CN"/>
        </w:rPr>
        <w:t>项目绩效自评综述：</w:t>
      </w:r>
      <w:r>
        <w:rPr>
          <w:rFonts w:hint="eastAsia" w:ascii="仿宋_GB2312" w:eastAsia="仿宋_GB2312"/>
          <w:sz w:val="32"/>
          <w:szCs w:val="32"/>
        </w:rPr>
        <w:t>根据年初设定的绩效目标，项目自评得分为</w:t>
      </w:r>
      <w:r>
        <w:rPr>
          <w:rFonts w:hint="eastAsia" w:ascii="仿宋_GB2312" w:eastAsia="仿宋_GB2312"/>
          <w:sz w:val="32"/>
          <w:szCs w:val="32"/>
          <w:lang w:val="en-US" w:eastAsia="zh-CN"/>
        </w:rPr>
        <w:t>84</w:t>
      </w:r>
      <w:r>
        <w:rPr>
          <w:rFonts w:hint="eastAsia" w:ascii="仿宋_GB2312" w:eastAsia="仿宋_GB2312"/>
          <w:sz w:val="32"/>
          <w:szCs w:val="32"/>
        </w:rPr>
        <w:t>分</w:t>
      </w:r>
      <w:r>
        <w:rPr>
          <w:rFonts w:hint="eastAsia" w:ascii="仿宋_GB2312" w:eastAsia="仿宋_GB2312"/>
          <w:sz w:val="32"/>
          <w:szCs w:val="32"/>
          <w:lang w:eastAsia="zh-CN"/>
        </w:rPr>
        <w:t>。全年预算数为</w:t>
      </w:r>
      <w:r>
        <w:rPr>
          <w:rFonts w:hint="eastAsia" w:ascii="仿宋_GB2312" w:eastAsia="仿宋_GB2312"/>
          <w:sz w:val="32"/>
          <w:szCs w:val="32"/>
          <w:lang w:val="en-US" w:eastAsia="zh-CN"/>
        </w:rPr>
        <w:t>145.52</w:t>
      </w:r>
      <w:r>
        <w:rPr>
          <w:rFonts w:hint="eastAsia" w:ascii="仿宋_GB2312" w:eastAsia="仿宋_GB2312"/>
          <w:sz w:val="32"/>
          <w:szCs w:val="32"/>
          <w:lang w:eastAsia="zh-CN"/>
        </w:rPr>
        <w:t>万元，执行数为</w:t>
      </w:r>
      <w:r>
        <w:rPr>
          <w:rFonts w:hint="eastAsia" w:ascii="仿宋_GB2312" w:eastAsia="仿宋_GB2312"/>
          <w:sz w:val="32"/>
          <w:szCs w:val="32"/>
          <w:lang w:val="en-US" w:eastAsia="zh-CN"/>
        </w:rPr>
        <w:t>145.52</w:t>
      </w:r>
      <w:r>
        <w:rPr>
          <w:rFonts w:hint="eastAsia" w:ascii="仿宋_GB2312" w:eastAsia="仿宋_GB2312"/>
          <w:sz w:val="32"/>
          <w:szCs w:val="32"/>
          <w:lang w:eastAsia="zh-CN"/>
        </w:rPr>
        <w:t>万元，完成预算的</w:t>
      </w:r>
      <w:r>
        <w:rPr>
          <w:rFonts w:hint="eastAsia" w:ascii="仿宋_GB2312" w:eastAsia="仿宋_GB2312"/>
          <w:sz w:val="32"/>
          <w:szCs w:val="32"/>
          <w:lang w:val="en-US" w:eastAsia="zh-CN"/>
        </w:rPr>
        <w:t>100%。项目绩效目标完成情况：一是</w:t>
      </w:r>
      <w:r>
        <w:rPr>
          <w:rFonts w:hint="eastAsia" w:ascii="仿宋_GB2312" w:hAnsi="宋体" w:eastAsia="仿宋_GB2312" w:cs="宋体"/>
          <w:kern w:val="0"/>
          <w:sz w:val="32"/>
          <w:szCs w:val="32"/>
        </w:rPr>
        <w:t>举办3个培训班</w:t>
      </w:r>
      <w:r>
        <w:rPr>
          <w:rFonts w:hint="eastAsia" w:ascii="仿宋_GB2312" w:eastAsia="仿宋_GB2312"/>
          <w:sz w:val="32"/>
          <w:szCs w:val="32"/>
          <w:lang w:val="en-US" w:eastAsia="zh-CN"/>
        </w:rPr>
        <w:t>；二是</w:t>
      </w:r>
      <w:r>
        <w:rPr>
          <w:rFonts w:hint="eastAsia" w:ascii="仿宋_GB2312" w:hAnsi="宋体" w:eastAsia="仿宋_GB2312" w:cs="宋体"/>
          <w:kern w:val="0"/>
          <w:sz w:val="32"/>
          <w:szCs w:val="32"/>
        </w:rPr>
        <w:t>开展80期职业技能鉴定</w:t>
      </w:r>
      <w:r>
        <w:rPr>
          <w:rFonts w:hint="eastAsia" w:ascii="仿宋_GB2312" w:eastAsia="仿宋_GB2312" w:cs="宋体"/>
          <w:kern w:val="0"/>
          <w:sz w:val="32"/>
          <w:szCs w:val="32"/>
          <w:lang w:eastAsia="zh-CN"/>
        </w:rPr>
        <w:t>；三是</w:t>
      </w:r>
      <w:r>
        <w:rPr>
          <w:rFonts w:hint="eastAsia" w:ascii="仿宋_GB2312" w:hAnsi="宋体" w:eastAsia="仿宋_GB2312" w:cs="宋体"/>
          <w:kern w:val="0"/>
          <w:sz w:val="32"/>
          <w:szCs w:val="32"/>
        </w:rPr>
        <w:t>培养大批专业技术人才</w:t>
      </w:r>
      <w:r>
        <w:rPr>
          <w:rFonts w:hint="eastAsia" w:ascii="仿宋_GB2312" w:eastAsia="仿宋_GB2312" w:cs="宋体"/>
          <w:kern w:val="0"/>
          <w:sz w:val="32"/>
          <w:szCs w:val="32"/>
          <w:lang w:val="en-US" w:eastAsia="zh-CN"/>
        </w:rPr>
        <w:t>2100人次</w:t>
      </w:r>
      <w:r>
        <w:rPr>
          <w:rFonts w:hint="eastAsia" w:ascii="仿宋_GB2312" w:eastAsia="仿宋_GB2312" w:cs="宋体"/>
          <w:kern w:val="0"/>
          <w:sz w:val="32"/>
          <w:szCs w:val="32"/>
          <w:lang w:eastAsia="zh-CN"/>
        </w:rPr>
        <w:t>；四是</w:t>
      </w:r>
      <w:r>
        <w:rPr>
          <w:rFonts w:hint="eastAsia" w:ascii="仿宋_GB2312" w:hAnsi="宋体" w:eastAsia="仿宋_GB2312" w:cs="宋体"/>
          <w:kern w:val="0"/>
          <w:sz w:val="32"/>
          <w:szCs w:val="32"/>
        </w:rPr>
        <w:t>职业技能鉴定</w:t>
      </w:r>
      <w:r>
        <w:rPr>
          <w:rFonts w:hint="eastAsia" w:ascii="仿宋_GB2312" w:eastAsia="仿宋_GB2312" w:cs="宋体"/>
          <w:kern w:val="0"/>
          <w:sz w:val="32"/>
          <w:szCs w:val="32"/>
          <w:lang w:val="en-US" w:eastAsia="zh-CN"/>
        </w:rPr>
        <w:t>3500</w:t>
      </w:r>
      <w:r>
        <w:rPr>
          <w:rFonts w:hint="eastAsia" w:ascii="仿宋_GB2312" w:hAnsi="宋体" w:eastAsia="仿宋_GB2312" w:cs="宋体"/>
          <w:kern w:val="0"/>
          <w:sz w:val="32"/>
          <w:szCs w:val="32"/>
        </w:rPr>
        <w:t>人次</w:t>
      </w:r>
      <w:r>
        <w:rPr>
          <w:rFonts w:hint="default" w:ascii="仿宋_GB2312" w:hAnsi="宋体" w:eastAsia="仿宋_GB2312" w:cs="宋体"/>
          <w:kern w:val="0"/>
          <w:sz w:val="32"/>
          <w:szCs w:val="32"/>
          <w:lang w:val="en-US" w:eastAsia="zh-CN"/>
        </w:rPr>
        <w:t>。</w:t>
      </w:r>
    </w:p>
    <w:p>
      <w:pPr>
        <w:widowControl w:val="0"/>
        <w:wordWrap/>
        <w:adjustRightInd/>
        <w:snapToGrid/>
        <w:spacing w:line="600" w:lineRule="exact"/>
        <w:ind w:left="0" w:leftChars="0" w:right="0" w:firstLine="560"/>
        <w:textAlignment w:val="auto"/>
        <w:outlineLvl w:val="9"/>
        <w:rPr>
          <w:rFonts w:hint="default" w:ascii="楷体" w:hAnsi="楷体" w:eastAsia="楷体" w:cs="楷体"/>
          <w:b w:val="0"/>
          <w:kern w:val="0"/>
          <w:sz w:val="32"/>
          <w:szCs w:val="32"/>
          <w:lang w:val="en-US" w:eastAsia="zh-CN"/>
        </w:rPr>
      </w:pPr>
      <w:r>
        <w:rPr>
          <w:rFonts w:hint="eastAsia" w:ascii="仿宋_GB2312" w:eastAsia="仿宋_GB2312"/>
          <w:sz w:val="32"/>
          <w:szCs w:val="32"/>
          <w:lang w:eastAsia="zh-CN"/>
        </w:rPr>
        <w:t>体育训练及竞赛项目绩效自评综述：</w:t>
      </w:r>
      <w:r>
        <w:rPr>
          <w:rFonts w:hint="eastAsia" w:ascii="仿宋_GB2312" w:eastAsia="仿宋_GB2312"/>
          <w:sz w:val="32"/>
          <w:szCs w:val="32"/>
        </w:rPr>
        <w:t>根据年初设定的绩效目标，项目自评得分为</w:t>
      </w:r>
      <w:r>
        <w:rPr>
          <w:rFonts w:hint="eastAsia" w:ascii="仿宋_GB2312" w:eastAsia="仿宋_GB2312"/>
          <w:sz w:val="32"/>
          <w:szCs w:val="32"/>
          <w:lang w:val="en-US" w:eastAsia="zh-CN"/>
        </w:rPr>
        <w:t>92</w:t>
      </w:r>
      <w:r>
        <w:rPr>
          <w:rFonts w:hint="eastAsia" w:ascii="仿宋_GB2312" w:eastAsia="仿宋_GB2312"/>
          <w:sz w:val="32"/>
          <w:szCs w:val="32"/>
        </w:rPr>
        <w:t>分</w:t>
      </w:r>
      <w:r>
        <w:rPr>
          <w:rFonts w:hint="eastAsia" w:ascii="仿宋_GB2312" w:eastAsia="仿宋_GB2312"/>
          <w:sz w:val="32"/>
          <w:szCs w:val="32"/>
          <w:lang w:eastAsia="zh-CN"/>
        </w:rPr>
        <w:t>。全年预算数为</w:t>
      </w:r>
      <w:r>
        <w:rPr>
          <w:rFonts w:hint="eastAsia" w:ascii="仿宋_GB2312" w:eastAsia="仿宋_GB2312"/>
          <w:sz w:val="32"/>
          <w:szCs w:val="32"/>
          <w:lang w:val="en-US" w:eastAsia="zh-CN"/>
        </w:rPr>
        <w:t>120</w:t>
      </w:r>
      <w:r>
        <w:rPr>
          <w:rFonts w:hint="eastAsia" w:ascii="仿宋_GB2312" w:eastAsia="仿宋_GB2312"/>
          <w:sz w:val="32"/>
          <w:szCs w:val="32"/>
          <w:lang w:eastAsia="zh-CN"/>
        </w:rPr>
        <w:t>万元，执行数为</w:t>
      </w:r>
      <w:r>
        <w:rPr>
          <w:rFonts w:hint="eastAsia" w:ascii="仿宋_GB2312" w:eastAsia="仿宋_GB2312"/>
          <w:sz w:val="32"/>
          <w:szCs w:val="32"/>
          <w:lang w:val="en-US" w:eastAsia="zh-CN"/>
        </w:rPr>
        <w:t>104.47</w:t>
      </w:r>
      <w:r>
        <w:rPr>
          <w:rFonts w:hint="eastAsia" w:ascii="仿宋_GB2312" w:eastAsia="仿宋_GB2312"/>
          <w:sz w:val="32"/>
          <w:szCs w:val="32"/>
          <w:lang w:eastAsia="zh-CN"/>
        </w:rPr>
        <w:t>万元，完成预算的</w:t>
      </w:r>
      <w:r>
        <w:rPr>
          <w:rFonts w:hint="eastAsia" w:ascii="仿宋_GB2312" w:eastAsia="仿宋_GB2312"/>
          <w:sz w:val="32"/>
          <w:szCs w:val="32"/>
          <w:lang w:val="en-US" w:eastAsia="zh-CN"/>
        </w:rPr>
        <w:t>87%。项目绩效目标完成情况：一是举办9项体育赛事；二是观众人数800人；三是9项赛事参赛人数800人；四是媒体宣传不少于5家。发现的主要问题及原因：一是</w:t>
      </w:r>
      <w:r>
        <w:rPr>
          <w:rFonts w:hint="eastAsia" w:ascii="仿宋_GB2312" w:hAnsi="仿宋_GB2312" w:eastAsia="仿宋_GB2312" w:cs="仿宋_GB2312"/>
          <w:color w:val="auto"/>
          <w:sz w:val="32"/>
          <w:szCs w:val="32"/>
          <w:highlight w:val="none"/>
          <w:lang w:eastAsia="zh-CN"/>
        </w:rPr>
        <w:t>绩效目标设置不够全面。</w:t>
      </w:r>
      <w:r>
        <w:rPr>
          <w:rFonts w:hint="eastAsia" w:ascii="仿宋_GB2312" w:eastAsia="仿宋_GB2312"/>
          <w:sz w:val="32"/>
          <w:szCs w:val="32"/>
          <w:lang w:val="en-US" w:eastAsia="zh-CN"/>
        </w:rPr>
        <w:t>下一步改进措施：</w:t>
      </w:r>
      <w:r>
        <w:rPr>
          <w:rFonts w:hint="eastAsia" w:ascii="仿宋_GB2312" w:hAnsi="仿宋_GB2312" w:eastAsia="仿宋_GB2312" w:cs="仿宋_GB2312"/>
          <w:sz w:val="32"/>
          <w:szCs w:val="32"/>
          <w:lang w:eastAsia="zh-CN"/>
        </w:rPr>
        <w:t>优化项目绩效目标设置</w:t>
      </w:r>
      <w:r>
        <w:rPr>
          <w:rFonts w:hint="eastAsia" w:ascii="仿宋_GB2312" w:hAnsi="仿宋_GB2312" w:eastAsia="仿宋_GB2312" w:cs="仿宋_GB2312"/>
          <w:sz w:val="32"/>
          <w:szCs w:val="32"/>
        </w:rPr>
        <w:t>。</w:t>
      </w:r>
    </w:p>
    <w:p>
      <w:pPr>
        <w:widowControl/>
        <w:numPr>
          <w:ilvl w:val="0"/>
          <w:numId w:val="2"/>
        </w:numPr>
        <w:autoSpaceDE w:val="0"/>
        <w:spacing w:before="0" w:beforeAutospacing="0" w:after="0" w:afterAutospacing="0" w:line="560" w:lineRule="exact"/>
        <w:ind w:left="0" w:leftChars="0" w:right="0" w:firstLine="640" w:firstLineChars="200"/>
        <w:outlineLvl w:val="1"/>
        <w:rPr>
          <w:rFonts w:hint="eastAsia" w:ascii="楷体" w:hAnsi="楷体" w:eastAsia="楷体" w:cs="楷体"/>
          <w:b w:val="0"/>
          <w:kern w:val="0"/>
          <w:sz w:val="32"/>
          <w:szCs w:val="32"/>
        </w:rPr>
      </w:pPr>
      <w:bookmarkStart w:id="71" w:name="_Toc18259"/>
      <w:bookmarkEnd w:id="71"/>
      <w:bookmarkStart w:id="72" w:name="_Toc14078"/>
      <w:bookmarkEnd w:id="72"/>
      <w:bookmarkStart w:id="73" w:name="_Toc32363"/>
      <w:bookmarkEnd w:id="73"/>
      <w:bookmarkStart w:id="74" w:name="_Toc10217"/>
      <w:r>
        <w:rPr>
          <w:rFonts w:hint="eastAsia" w:ascii="楷体" w:hAnsi="楷体" w:eastAsia="楷体" w:cs="楷体"/>
          <w:b w:val="0"/>
          <w:kern w:val="0"/>
          <w:sz w:val="32"/>
          <w:szCs w:val="32"/>
        </w:rPr>
        <w:t>财政评价项目绩效评价结果。</w:t>
      </w:r>
      <w:bookmarkEnd w:id="74"/>
    </w:p>
    <w:p>
      <w:pPr>
        <w:widowControl/>
        <w:numPr>
          <w:numId w:val="0"/>
        </w:numPr>
        <w:autoSpaceDE w:val="0"/>
        <w:spacing w:before="0" w:beforeAutospacing="0" w:after="0" w:afterAutospacing="0" w:line="560" w:lineRule="exact"/>
        <w:ind w:leftChars="200" w:right="0"/>
        <w:outlineLvl w:val="1"/>
        <w:rPr>
          <w:rFonts w:hint="default" w:ascii="楷体" w:hAnsi="楷体" w:eastAsia="楷体" w:cs="楷体"/>
          <w:b w:val="0"/>
          <w:kern w:val="0"/>
          <w:sz w:val="32"/>
          <w:szCs w:val="32"/>
          <w:lang w:val="en-US" w:eastAsia="zh-CN"/>
        </w:rPr>
      </w:pPr>
      <w:r>
        <w:rPr>
          <w:rFonts w:hint="eastAsia" w:ascii="楷体" w:hAnsi="楷体" w:eastAsia="楷体" w:cs="楷体"/>
          <w:b w:val="0"/>
          <w:kern w:val="0"/>
          <w:sz w:val="32"/>
          <w:szCs w:val="32"/>
          <w:lang w:val="en-US" w:eastAsia="zh-CN"/>
        </w:rPr>
        <w:t xml:space="preserve">  此项工作由省财政厅组织开展，结果未出，此次不予公开。</w:t>
      </w:r>
    </w:p>
    <w:p>
      <w:pPr>
        <w:widowControl/>
        <w:numPr>
          <w:ilvl w:val="0"/>
          <w:numId w:val="2"/>
        </w:numPr>
        <w:autoSpaceDE w:val="0"/>
        <w:spacing w:before="0" w:beforeAutospacing="0" w:after="0" w:afterAutospacing="0" w:line="560" w:lineRule="exact"/>
        <w:ind w:left="0" w:leftChars="0" w:right="0" w:firstLine="640" w:firstLineChars="200"/>
        <w:outlineLvl w:val="1"/>
        <w:rPr>
          <w:rFonts w:hint="eastAsia" w:ascii="楷体" w:hAnsi="楷体" w:eastAsia="楷体" w:cs="楷体"/>
          <w:b w:val="0"/>
          <w:kern w:val="0"/>
          <w:sz w:val="32"/>
          <w:szCs w:val="32"/>
        </w:rPr>
      </w:pPr>
      <w:bookmarkStart w:id="75" w:name="_Toc11137"/>
      <w:bookmarkEnd w:id="75"/>
      <w:bookmarkStart w:id="76" w:name="_Toc29439"/>
      <w:bookmarkEnd w:id="76"/>
      <w:bookmarkStart w:id="77" w:name="_Toc6180"/>
      <w:bookmarkEnd w:id="77"/>
      <w:bookmarkStart w:id="78" w:name="_Toc29929"/>
      <w:r>
        <w:rPr>
          <w:rFonts w:hint="eastAsia" w:ascii="楷体" w:hAnsi="楷体" w:eastAsia="楷体" w:cs="楷体"/>
          <w:b w:val="0"/>
          <w:kern w:val="0"/>
          <w:sz w:val="32"/>
          <w:szCs w:val="32"/>
          <w:lang w:eastAsia="zh-CN"/>
        </w:rPr>
        <w:t>单位</w:t>
      </w:r>
      <w:r>
        <w:rPr>
          <w:rFonts w:hint="eastAsia" w:ascii="楷体" w:hAnsi="楷体" w:eastAsia="楷体" w:cs="楷体"/>
          <w:b w:val="0"/>
          <w:kern w:val="0"/>
          <w:sz w:val="32"/>
          <w:szCs w:val="32"/>
        </w:rPr>
        <w:t>评价项目绩效评价结果。</w:t>
      </w:r>
      <w:bookmarkEnd w:id="78"/>
    </w:p>
    <w:p>
      <w:pPr>
        <w:widowControl/>
        <w:numPr>
          <w:numId w:val="0"/>
        </w:numPr>
        <w:autoSpaceDE w:val="0"/>
        <w:spacing w:before="0" w:beforeAutospacing="0" w:after="0" w:afterAutospacing="0" w:line="560" w:lineRule="exact"/>
        <w:ind w:leftChars="200" w:right="0"/>
        <w:outlineLvl w:val="1"/>
        <w:rPr>
          <w:rFonts w:hint="eastAsia" w:ascii="楷体" w:hAnsi="楷体" w:eastAsia="楷体" w:cs="楷体"/>
          <w:b w:val="0"/>
          <w:kern w:val="0"/>
          <w:sz w:val="32"/>
          <w:szCs w:val="32"/>
          <w:lang w:val="en-US" w:eastAsia="zh-CN"/>
        </w:rPr>
      </w:pPr>
      <w:r>
        <w:rPr>
          <w:rFonts w:hint="eastAsia" w:ascii="楷体" w:hAnsi="楷体" w:eastAsia="楷体" w:cs="楷体"/>
          <w:b w:val="0"/>
          <w:kern w:val="0"/>
          <w:sz w:val="32"/>
          <w:szCs w:val="32"/>
          <w:lang w:val="en-US" w:eastAsia="zh-CN"/>
        </w:rPr>
        <w:t xml:space="preserve">  本单位不需开展此项工作，因此无。</w:t>
      </w:r>
    </w:p>
    <w:p>
      <w:pPr>
        <w:widowControl/>
        <w:autoSpaceDE w:val="0"/>
        <w:spacing w:before="0" w:beforeAutospacing="0" w:after="0" w:afterAutospacing="0" w:line="560" w:lineRule="exact"/>
        <w:ind w:left="0" w:right="0"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十三、其他重要事项情况说明。</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b w:val="0"/>
          <w:kern w:val="0"/>
          <w:sz w:val="32"/>
          <w:szCs w:val="32"/>
        </w:rPr>
      </w:pPr>
      <w:bookmarkStart w:id="79" w:name="_Toc30028"/>
      <w:bookmarkEnd w:id="79"/>
      <w:bookmarkStart w:id="80" w:name="_Toc17522"/>
      <w:bookmarkEnd w:id="80"/>
      <w:bookmarkStart w:id="81" w:name="_Toc21796"/>
      <w:bookmarkEnd w:id="81"/>
      <w:bookmarkStart w:id="82" w:name="_Toc11922"/>
      <w:r>
        <w:rPr>
          <w:rFonts w:hint="eastAsia" w:ascii="楷体" w:hAnsi="楷体" w:eastAsia="楷体" w:cs="楷体"/>
          <w:b w:val="0"/>
          <w:kern w:val="0"/>
          <w:sz w:val="32"/>
          <w:szCs w:val="32"/>
        </w:rPr>
        <w:t>（一）机关运行经费支出情况。</w:t>
      </w:r>
      <w:bookmarkEnd w:id="82"/>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海南省体育赛事中心属公益一类事业单位，因此无此项支出情况。</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b w:val="0"/>
          <w:kern w:val="0"/>
          <w:sz w:val="32"/>
          <w:szCs w:val="32"/>
        </w:rPr>
      </w:pPr>
      <w:bookmarkStart w:id="83" w:name="_Toc6881"/>
      <w:bookmarkEnd w:id="83"/>
      <w:bookmarkStart w:id="84" w:name="_Toc16742"/>
      <w:bookmarkEnd w:id="84"/>
      <w:bookmarkStart w:id="85" w:name="_Toc25998"/>
      <w:bookmarkEnd w:id="85"/>
      <w:bookmarkStart w:id="86" w:name="_Toc30991"/>
      <w:r>
        <w:rPr>
          <w:rFonts w:hint="eastAsia" w:ascii="楷体" w:hAnsi="楷体" w:eastAsia="楷体" w:cs="楷体"/>
          <w:b w:val="0"/>
          <w:kern w:val="0"/>
          <w:sz w:val="32"/>
          <w:szCs w:val="32"/>
        </w:rPr>
        <w:t>（二）政府采购支出情况。</w:t>
      </w:r>
      <w:bookmarkEnd w:id="86"/>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2020年度</w:t>
      </w:r>
      <w:r>
        <w:rPr>
          <w:rFonts w:hint="eastAsia" w:ascii="仿宋_GB2312" w:hAnsi="ˎ̥" w:eastAsia="仿宋_GB2312" w:cs="仿宋_GB2312"/>
          <w:kern w:val="0"/>
          <w:sz w:val="32"/>
          <w:szCs w:val="32"/>
          <w:lang w:eastAsia="zh-CN"/>
        </w:rPr>
        <w:t>海南</w:t>
      </w:r>
      <w:r>
        <w:rPr>
          <w:rFonts w:hint="default" w:ascii="仿宋_GB2312" w:hAnsi="ˎ̥" w:eastAsia="仿宋_GB2312" w:cs="仿宋_GB2312"/>
          <w:kern w:val="0"/>
          <w:sz w:val="32"/>
          <w:szCs w:val="32"/>
        </w:rPr>
        <w:t>省体育赛事中心</w:t>
      </w:r>
      <w:r>
        <w:rPr>
          <w:rFonts w:hint="eastAsia" w:ascii="仿宋_GB2312" w:hAnsi="ˎ̥" w:eastAsia="仿宋_GB2312" w:cs="仿宋_GB2312"/>
          <w:kern w:val="0"/>
          <w:sz w:val="32"/>
          <w:szCs w:val="32"/>
          <w:lang w:eastAsia="zh-CN"/>
        </w:rPr>
        <w:t>单位</w:t>
      </w:r>
      <w:r>
        <w:rPr>
          <w:rFonts w:hint="default" w:ascii="仿宋_GB2312" w:hAnsi="ˎ̥" w:eastAsia="仿宋_GB2312" w:cs="仿宋_GB2312"/>
          <w:kern w:val="0"/>
          <w:sz w:val="32"/>
          <w:szCs w:val="32"/>
        </w:rPr>
        <w:t>政府采购支出总额1832.17万元，其中：政府采购货物支出2.17万元、政府采购工程支出0.00万元、政府采购服务支出1830.00万元。授予中小企业合同金额0.00万元，占政府采购支出总额的0%，其中：授予小微企业合同金额0.00万元，占政府采购支出总额的0%。</w:t>
      </w:r>
    </w:p>
    <w:p>
      <w:pPr>
        <w:widowControl/>
        <w:autoSpaceDE w:val="0"/>
        <w:spacing w:before="0" w:beforeAutospacing="0" w:after="0" w:afterAutospacing="0" w:line="560" w:lineRule="exact"/>
        <w:ind w:left="0" w:right="0" w:firstLine="640" w:firstLineChars="200"/>
        <w:outlineLvl w:val="1"/>
        <w:rPr>
          <w:rFonts w:hint="eastAsia" w:ascii="楷体" w:hAnsi="楷体" w:eastAsia="楷体" w:cs="楷体"/>
          <w:b w:val="0"/>
          <w:kern w:val="0"/>
          <w:sz w:val="32"/>
          <w:szCs w:val="32"/>
        </w:rPr>
      </w:pPr>
      <w:bookmarkStart w:id="87" w:name="_Toc10631"/>
      <w:bookmarkEnd w:id="87"/>
      <w:bookmarkStart w:id="88" w:name="_Toc15872"/>
      <w:bookmarkEnd w:id="88"/>
      <w:bookmarkStart w:id="89" w:name="_Toc26042"/>
      <w:bookmarkEnd w:id="89"/>
      <w:bookmarkStart w:id="90" w:name="_Toc26332"/>
      <w:r>
        <w:rPr>
          <w:rFonts w:hint="eastAsia" w:ascii="楷体" w:hAnsi="楷体" w:eastAsia="楷体" w:cs="楷体"/>
          <w:b w:val="0"/>
          <w:kern w:val="0"/>
          <w:sz w:val="32"/>
          <w:szCs w:val="32"/>
        </w:rPr>
        <w:t>（三）国有资产占用情况。</w:t>
      </w:r>
      <w:bookmarkEnd w:id="90"/>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截至2020年12月31日，本</w:t>
      </w:r>
      <w:r>
        <w:rPr>
          <w:rFonts w:hint="eastAsia" w:ascii="仿宋_GB2312" w:hAnsi="ˎ̥" w:eastAsia="仿宋_GB2312" w:cs="仿宋_GB2312"/>
          <w:kern w:val="0"/>
          <w:sz w:val="32"/>
          <w:szCs w:val="32"/>
          <w:lang w:eastAsia="zh-CN"/>
        </w:rPr>
        <w:t>单位</w:t>
      </w:r>
      <w:r>
        <w:rPr>
          <w:rFonts w:hint="default" w:ascii="仿宋_GB2312" w:hAnsi="ˎ̥" w:eastAsia="仿宋_GB2312" w:cs="仿宋_GB2312"/>
          <w:kern w:val="0"/>
          <w:sz w:val="32"/>
          <w:szCs w:val="32"/>
        </w:rPr>
        <w:t>占用房屋面积516.69平方米，其中：办公用房313平方米，业务用房191.09平方米，其他（不含构筑物）12.6平方米。</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本</w:t>
      </w:r>
      <w:r>
        <w:rPr>
          <w:rFonts w:hint="eastAsia" w:ascii="仿宋_GB2312" w:hAnsi="ˎ̥" w:eastAsia="仿宋_GB2312" w:cs="仿宋_GB2312"/>
          <w:kern w:val="0"/>
          <w:sz w:val="32"/>
          <w:szCs w:val="32"/>
          <w:lang w:eastAsia="zh-CN"/>
        </w:rPr>
        <w:t>单位</w:t>
      </w:r>
      <w:r>
        <w:rPr>
          <w:rFonts w:hint="default" w:ascii="仿宋_GB2312" w:hAnsi="ˎ̥" w:eastAsia="仿宋_GB2312" w:cs="仿宋_GB2312"/>
          <w:kern w:val="0"/>
          <w:sz w:val="32"/>
          <w:szCs w:val="32"/>
        </w:rPr>
        <w:t>共有车辆3辆，其中：从车辆种类说明：轿车3辆、越野车0辆、小型载客汽车0辆、大中型载客汽车0辆、其他车型0辆；从车辆使用情况说明：副部（省）级及以上领导用车0辆、主要领导干部用车0辆、机要通信用车3辆、应急保障用车0辆、执法执勤用车0辆、特种专业技术用车0辆、离退休干部用车0辆、其他用车0辆。</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单位价值50万元（含）以上通用设备0台（套），单价100万元（含）以上专用设备1台（套）。</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年末在建工程0万元。</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 xml:space="preserve"> </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p>
    <w:p>
      <w:pPr>
        <w:widowControl/>
        <w:autoSpaceDE w:val="0"/>
        <w:spacing w:before="0" w:beforeAutospacing="0" w:after="0" w:afterAutospacing="0" w:line="560" w:lineRule="exact"/>
        <w:ind w:left="0" w:right="0"/>
        <w:jc w:val="center"/>
        <w:outlineLvl w:val="0"/>
        <w:rPr>
          <w:rFonts w:hint="eastAsia" w:ascii="黑体" w:hAnsi="ˎ̥" w:eastAsia="黑体" w:cs="黑体"/>
          <w:kern w:val="0"/>
          <w:sz w:val="32"/>
          <w:szCs w:val="32"/>
        </w:rPr>
      </w:pPr>
      <w:bookmarkStart w:id="91" w:name="_Toc17650"/>
      <w:bookmarkEnd w:id="91"/>
      <w:bookmarkStart w:id="92" w:name="_Toc23433"/>
      <w:bookmarkEnd w:id="92"/>
      <w:bookmarkStart w:id="93" w:name="_Toc22465"/>
      <w:bookmarkEnd w:id="93"/>
      <w:bookmarkStart w:id="94" w:name="_Toc23192"/>
      <w:r>
        <w:rPr>
          <w:rFonts w:hint="eastAsia" w:ascii="黑体" w:hAnsi="宋体" w:eastAsia="黑体" w:cs="黑体"/>
          <w:kern w:val="0"/>
          <w:sz w:val="32"/>
          <w:szCs w:val="32"/>
        </w:rPr>
        <w:t>第四部分</w:t>
      </w:r>
      <w:bookmarkEnd w:id="94"/>
      <w:r>
        <w:rPr>
          <w:rFonts w:hint="eastAsia" w:ascii="黑体" w:hAnsi="ˎ̥" w:eastAsia="黑体" w:cs="黑体"/>
          <w:kern w:val="0"/>
          <w:sz w:val="32"/>
          <w:szCs w:val="32"/>
        </w:rPr>
        <w:t xml:space="preserve">  </w:t>
      </w:r>
      <w:r>
        <w:rPr>
          <w:rFonts w:hint="eastAsia" w:ascii="黑体" w:hAnsi="宋体" w:eastAsia="黑体" w:cs="黑体"/>
          <w:kern w:val="0"/>
          <w:sz w:val="32"/>
          <w:szCs w:val="32"/>
        </w:rPr>
        <w:t>名词解释</w:t>
      </w:r>
    </w:p>
    <w:p>
      <w:pPr>
        <w:widowControl/>
        <w:autoSpaceDE w:val="0"/>
        <w:spacing w:before="0" w:beforeAutospacing="0" w:after="0" w:afterAutospacing="0" w:line="560" w:lineRule="exact"/>
        <w:ind w:left="0" w:right="0"/>
        <w:jc w:val="center"/>
        <w:rPr>
          <w:rFonts w:hint="eastAsia" w:ascii="黑体" w:hAnsi="ˎ̥" w:eastAsia="黑体" w:cs="黑体"/>
          <w:kern w:val="0"/>
          <w:sz w:val="32"/>
          <w:szCs w:val="32"/>
        </w:rPr>
      </w:pPr>
      <w:r>
        <w:rPr>
          <w:rFonts w:hint="eastAsia" w:ascii="黑体" w:hAnsi="ˎ̥" w:eastAsia="黑体" w:cs="黑体"/>
          <w:kern w:val="0"/>
          <w:sz w:val="32"/>
          <w:szCs w:val="32"/>
        </w:rPr>
        <w:t xml:space="preserve"> </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一、财政拨款收入：指本级财政当年拨付的资金。</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二、事业收入：指事业单位开展专业业务活动及辅助活动取得的收入。</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三、经营收入：指事业单位在专业业务活动及其辅助活动之外开展非独立核算经营活动取得的收入。</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四、其他收入：指除上述“财政拨款收入</w:t>
      </w:r>
      <w:r>
        <w:rPr>
          <w:rFonts w:hint="default" w:ascii="ˎ̥" w:hAnsi="ˎ̥" w:eastAsia="ˎ̥" w:cs="ˎ̥"/>
          <w:kern w:val="0"/>
          <w:sz w:val="32"/>
          <w:szCs w:val="32"/>
        </w:rPr>
        <w:t>”“</w:t>
      </w:r>
      <w:r>
        <w:rPr>
          <w:rFonts w:hint="default" w:ascii="仿宋_GB2312" w:hAnsi="ˎ̥" w:eastAsia="仿宋_GB2312" w:cs="仿宋_GB2312"/>
          <w:kern w:val="0"/>
          <w:sz w:val="32"/>
          <w:szCs w:val="32"/>
        </w:rPr>
        <w:t>事业收入</w:t>
      </w:r>
      <w:r>
        <w:rPr>
          <w:rFonts w:hint="default" w:ascii="ˎ̥" w:hAnsi="ˎ̥" w:eastAsia="ˎ̥" w:cs="ˎ̥"/>
          <w:kern w:val="0"/>
          <w:sz w:val="32"/>
          <w:szCs w:val="32"/>
        </w:rPr>
        <w:t>”“</w:t>
      </w:r>
      <w:r>
        <w:rPr>
          <w:rFonts w:hint="default" w:ascii="仿宋_GB2312" w:hAnsi="ˎ̥" w:eastAsia="仿宋_GB2312" w:cs="仿宋_GB2312"/>
          <w:kern w:val="0"/>
          <w:sz w:val="32"/>
          <w:szCs w:val="32"/>
        </w:rPr>
        <w:t>经营收入</w:t>
      </w:r>
      <w:r>
        <w:rPr>
          <w:rFonts w:hint="default" w:ascii="ˎ̥" w:hAnsi="ˎ̥" w:eastAsia="ˎ̥" w:cs="ˎ̥"/>
          <w:kern w:val="0"/>
          <w:sz w:val="32"/>
          <w:szCs w:val="32"/>
        </w:rPr>
        <w:t>”</w:t>
      </w:r>
      <w:r>
        <w:rPr>
          <w:rFonts w:hint="default" w:ascii="仿宋_GB2312" w:hAnsi="ˎ̥" w:eastAsia="仿宋_GB2312" w:cs="仿宋_GB2312"/>
          <w:kern w:val="0"/>
          <w:sz w:val="32"/>
          <w:szCs w:val="32"/>
        </w:rPr>
        <w:t>等以外的收入。</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五、用事业基金弥补收支差额：指事业单位按照预算管理要求使用非财政拨款结余弥补收支差额的金额。</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六、年初结转和结余：指以前年度尚未完成、结转到本年按有关规定继续使用的资金。</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七、结余分配：指事业单位按规定提取的职工福利基金、事业基金和缴纳的所得税，以及建设单位按规定应交回的基本建设竣工项目结余资金。</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八、年末结转和结余：指本年度或以前年度预算安排、因客观条件发生变化无法按原计划实施，需要延迟到以后年度按有关规定继续使用的资金。</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九、基本支出：指为保障机构正常运转、完成日常工作任务而发生的人员支出和公用支出。</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十、项目支出：指在基本支出之外为完成特定行政任务和事业发展目标所发生的支出。</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十一、经营支出：指事业单位在专业业务活动及其辅助活动之外开展非独立核算经营活动发生的支出。</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十二、“三公</w:t>
      </w:r>
      <w:r>
        <w:rPr>
          <w:rFonts w:hint="default" w:ascii="ˎ̥" w:hAnsi="ˎ̥" w:eastAsia="ˎ̥" w:cs="ˎ̥"/>
          <w:kern w:val="0"/>
          <w:sz w:val="32"/>
          <w:szCs w:val="32"/>
        </w:rPr>
        <w:t>”</w:t>
      </w:r>
      <w:r>
        <w:rPr>
          <w:rFonts w:hint="default" w:ascii="仿宋_GB2312" w:hAnsi="ˎ̥" w:eastAsia="仿宋_GB2312" w:cs="仿宋_GB2312"/>
          <w:kern w:val="0"/>
          <w:sz w:val="32"/>
          <w:szCs w:val="32"/>
        </w:rPr>
        <w:t>经费：纳入本级财政预决算管理的</w:t>
      </w:r>
      <w:r>
        <w:rPr>
          <w:rFonts w:hint="default" w:ascii="ˎ̥" w:hAnsi="ˎ̥" w:eastAsia="ˎ̥" w:cs="ˎ̥"/>
          <w:kern w:val="0"/>
          <w:sz w:val="32"/>
          <w:szCs w:val="32"/>
        </w:rPr>
        <w:t>“</w:t>
      </w:r>
      <w:r>
        <w:rPr>
          <w:rFonts w:hint="default" w:ascii="仿宋_GB2312" w:hAnsi="ˎ̥" w:eastAsia="仿宋_GB2312" w:cs="仿宋_GB2312"/>
          <w:kern w:val="0"/>
          <w:sz w:val="32"/>
          <w:szCs w:val="32"/>
        </w:rPr>
        <w:t>三公</w:t>
      </w:r>
      <w:r>
        <w:rPr>
          <w:rFonts w:hint="default" w:ascii="ˎ̥" w:hAnsi="ˎ̥" w:eastAsia="ˎ̥" w:cs="ˎ̥"/>
          <w:kern w:val="0"/>
          <w:sz w:val="32"/>
          <w:szCs w:val="32"/>
        </w:rPr>
        <w:t>”</w:t>
      </w:r>
      <w:r>
        <w:rPr>
          <w:rFonts w:hint="default" w:ascii="仿宋_GB2312" w:hAnsi="ˎ̥" w:eastAsia="仿宋_GB2312" w:cs="仿宋_GB2312"/>
          <w:kern w:val="0"/>
          <w:sz w:val="32"/>
          <w:szCs w:val="32"/>
        </w:rPr>
        <w:t>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widowControl/>
        <w:autoSpaceDE w:val="0"/>
        <w:spacing w:before="0" w:beforeAutospacing="0" w:after="0" w:afterAutospacing="0" w:line="560" w:lineRule="exact"/>
        <w:ind w:left="0" w:right="0" w:firstLine="640" w:firstLineChars="200"/>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beforeAutospacing="1" w:after="100" w:afterAutospacing="1"/>
        <w:ind w:firstLine="645"/>
        <w:rPr>
          <w:rFonts w:hint="eastAsia" w:ascii="FangSong_GB2312" w:hAnsi="ˎ̥" w:eastAsia="FangSong_GB2312" w:cs="FangSong_GB2312"/>
          <w:sz w:val="32"/>
          <w:szCs w:val="32"/>
          <w:shd w:val="clear" w:color="auto" w:fill="FFFFFF"/>
        </w:rPr>
      </w:pPr>
      <w:r>
        <w:rPr>
          <w:rFonts w:hint="eastAsia" w:ascii="FangSong_GB2312" w:hAnsi="ˎ̥" w:eastAsia="FangSong_GB2312" w:cs="FangSong_GB2312"/>
          <w:sz w:val="32"/>
          <w:szCs w:val="32"/>
          <w:shd w:val="clear" w:color="auto" w:fill="FFFFFF"/>
        </w:rPr>
        <w:t>十四、支出功能分类的名词解释</w:t>
      </w:r>
    </w:p>
    <w:p>
      <w:pPr>
        <w:widowControl/>
        <w:autoSpaceDE w:val="0"/>
        <w:spacing w:before="0" w:beforeAutospacing="0" w:after="0" w:afterAutospacing="0" w:line="560" w:lineRule="exact"/>
        <w:ind w:left="0" w:right="0" w:firstLine="645"/>
        <w:rPr>
          <w:rFonts w:hint="default" w:ascii="仿宋_GB2312" w:hAnsi="ˎ̥" w:eastAsia="仿宋_GB2312" w:cs="仿宋_GB2312"/>
          <w:kern w:val="0"/>
          <w:sz w:val="32"/>
          <w:szCs w:val="32"/>
        </w:rPr>
      </w:pPr>
      <w:r>
        <w:rPr>
          <w:rFonts w:hint="eastAsia" w:ascii="仿宋_GB2312" w:hAnsi="ˎ̥" w:eastAsia="仿宋_GB2312" w:cs="仿宋_GB2312"/>
          <w:kern w:val="0"/>
          <w:sz w:val="32"/>
          <w:szCs w:val="32"/>
          <w:lang w:eastAsia="zh-CN"/>
        </w:rPr>
        <w:t>（一）</w:t>
      </w:r>
      <w:r>
        <w:rPr>
          <w:rFonts w:hint="default" w:ascii="仿宋_GB2312" w:hAnsi="ˎ̥" w:eastAsia="仿宋_GB2312" w:cs="仿宋_GB2312"/>
          <w:kern w:val="0"/>
          <w:sz w:val="32"/>
          <w:szCs w:val="32"/>
        </w:rPr>
        <w:t>文化旅游体育与传媒支出：反应政府在文化、旅游、文化、体育、广播电视、电影、新闻出版等方面的支出。体育：反应体育反面的支出。其中，运动项目管理：反应各项运动管理中心和运动学校等单位的日常管理支出；体育竞赛：反应综合性运动会及单项体育比赛支出；其他体育支出：反应除上述项目以为其他用于体育方面的支出。</w:t>
      </w:r>
    </w:p>
    <w:p>
      <w:pPr>
        <w:widowControl/>
        <w:autoSpaceDE w:val="0"/>
        <w:spacing w:before="0" w:beforeAutospacing="0" w:after="0" w:afterAutospacing="0" w:line="560" w:lineRule="exact"/>
        <w:ind w:left="0" w:right="0" w:firstLine="645"/>
        <w:rPr>
          <w:rFonts w:hint="default" w:ascii="仿宋_GB2312" w:hAnsi="ˎ̥" w:eastAsia="仿宋_GB2312" w:cs="仿宋_GB2312"/>
          <w:kern w:val="0"/>
          <w:sz w:val="32"/>
          <w:szCs w:val="32"/>
        </w:rPr>
      </w:pPr>
      <w:r>
        <w:rPr>
          <w:rFonts w:hint="eastAsia" w:ascii="仿宋_GB2312" w:hAnsi="ˎ̥" w:eastAsia="仿宋_GB2312" w:cs="仿宋_GB2312"/>
          <w:kern w:val="0"/>
          <w:sz w:val="32"/>
          <w:szCs w:val="32"/>
          <w:lang w:eastAsia="zh-CN"/>
        </w:rPr>
        <w:t>（二）</w:t>
      </w:r>
      <w:r>
        <w:rPr>
          <w:rFonts w:hint="default" w:ascii="仿宋_GB2312" w:hAnsi="ˎ̥" w:eastAsia="仿宋_GB2312" w:cs="仿宋_GB2312"/>
          <w:kern w:val="0"/>
          <w:sz w:val="32"/>
          <w:szCs w:val="32"/>
        </w:rPr>
        <w:t>社会保障和就业支出：反映政府在社会保障与就业方面的支出。行政事业单位养老支出：反映用于行政事业单位养老方面支出。其中：机关事业单位基本养老保险缴费支出：反映机关事业单位实施养老保险制度由单位缴纳的基本养老保险费支出。</w:t>
      </w:r>
    </w:p>
    <w:p>
      <w:pPr>
        <w:widowControl/>
        <w:autoSpaceDE w:val="0"/>
        <w:spacing w:before="0" w:beforeAutospacing="0" w:after="0" w:afterAutospacing="0" w:line="560" w:lineRule="exact"/>
        <w:ind w:left="0" w:right="0" w:firstLine="645"/>
        <w:rPr>
          <w:rFonts w:hint="default" w:ascii="仿宋_GB2312" w:hAnsi="ˎ̥" w:eastAsia="仿宋_GB2312" w:cs="仿宋_GB2312"/>
          <w:kern w:val="0"/>
          <w:sz w:val="32"/>
          <w:szCs w:val="32"/>
        </w:rPr>
      </w:pPr>
      <w:r>
        <w:rPr>
          <w:rFonts w:hint="eastAsia" w:ascii="仿宋_GB2312" w:hAnsi="ˎ̥" w:eastAsia="仿宋_GB2312" w:cs="仿宋_GB2312"/>
          <w:kern w:val="0"/>
          <w:sz w:val="32"/>
          <w:szCs w:val="32"/>
          <w:lang w:eastAsia="zh-CN"/>
        </w:rPr>
        <w:t>（三）</w:t>
      </w:r>
      <w:r>
        <w:rPr>
          <w:rFonts w:hint="default" w:ascii="仿宋_GB2312" w:hAnsi="ˎ̥" w:eastAsia="仿宋_GB2312" w:cs="仿宋_GB2312"/>
          <w:kern w:val="0"/>
          <w:sz w:val="32"/>
          <w:szCs w:val="32"/>
        </w:rPr>
        <w:t>卫生健康支出：反映政府卫生健康方面的支出。行政事业单位医疗：反映行政事业单位医疗反面的支出。其中，事业单位医疗：反映财政部门安排的事业单位基本医疗保险缴费经费，未参加医疗保险的事业单位的公费医疗经费，按国家规定享受离休人员待遇的医疗经费。</w:t>
      </w:r>
    </w:p>
    <w:p>
      <w:pPr>
        <w:widowControl/>
        <w:autoSpaceDE w:val="0"/>
        <w:spacing w:before="0" w:beforeAutospacing="0" w:after="0" w:afterAutospacing="0" w:line="560" w:lineRule="exact"/>
        <w:ind w:left="0" w:right="0" w:firstLine="645"/>
        <w:rPr>
          <w:rFonts w:hint="default" w:ascii="仿宋_GB2312" w:hAnsi="宋体" w:eastAsia="仿宋_GB2312" w:cs="仿宋_GB2312"/>
          <w:kern w:val="0"/>
          <w:sz w:val="32"/>
          <w:szCs w:val="32"/>
        </w:rPr>
      </w:pPr>
      <w:r>
        <w:rPr>
          <w:rFonts w:hint="eastAsia" w:ascii="仿宋_GB2312" w:hAnsi="ˎ̥" w:eastAsia="仿宋_GB2312" w:cs="仿宋_GB2312"/>
          <w:kern w:val="0"/>
          <w:sz w:val="32"/>
          <w:szCs w:val="32"/>
          <w:lang w:eastAsia="zh-CN"/>
        </w:rPr>
        <w:t>（四</w:t>
      </w:r>
      <w:bookmarkStart w:id="95" w:name="_GoBack"/>
      <w:bookmarkEnd w:id="95"/>
      <w:r>
        <w:rPr>
          <w:rFonts w:hint="eastAsia" w:ascii="仿宋_GB2312" w:hAnsi="ˎ̥" w:eastAsia="仿宋_GB2312" w:cs="仿宋_GB2312"/>
          <w:kern w:val="0"/>
          <w:sz w:val="32"/>
          <w:szCs w:val="32"/>
          <w:lang w:eastAsia="zh-CN"/>
        </w:rPr>
        <w:t>）</w:t>
      </w:r>
      <w:r>
        <w:rPr>
          <w:rFonts w:hint="default" w:ascii="仿宋_GB2312" w:hAnsi="宋体" w:eastAsia="仿宋_GB2312" w:cs="仿宋_GB2312"/>
          <w:kern w:val="0"/>
          <w:sz w:val="32"/>
          <w:szCs w:val="32"/>
        </w:rPr>
        <w:t>住房保障支出：集中反映政府用于住房反面的支出。住房改革支出：反映行政事业单位用于财政拨款资金和其他资金等安排的住房、改革支出。其中：住房公积金：反映行政事业单位按人力资源和社会保险部、财政部规定的基本工资和津贴补贴以及规定比例为职工缴纳的住房公积金。</w:t>
      </w:r>
    </w:p>
    <w:p>
      <w:pPr>
        <w:widowControl/>
        <w:autoSpaceDE w:val="0"/>
        <w:spacing w:before="0" w:beforeAutospacing="0" w:after="0" w:afterAutospacing="0" w:line="560" w:lineRule="exact"/>
        <w:ind w:left="0" w:right="0" w:firstLine="645"/>
        <w:rPr>
          <w:rFonts w:hint="default" w:ascii="仿宋_GB2312" w:hAnsi="宋体" w:eastAsia="仿宋_GB2312" w:cs="仿宋_GB2312"/>
          <w:kern w:val="0"/>
          <w:sz w:val="32"/>
          <w:szCs w:val="32"/>
        </w:rPr>
      </w:pPr>
      <w:r>
        <w:rPr>
          <w:rFonts w:hint="default" w:ascii="仿宋_GB2312" w:hAnsi="宋体" w:eastAsia="仿宋_GB2312" w:cs="仿宋_GB2312"/>
          <w:kern w:val="0"/>
          <w:sz w:val="32"/>
          <w:szCs w:val="32"/>
        </w:rPr>
        <w:t xml:space="preserve"> </w:t>
      </w:r>
    </w:p>
    <w:p>
      <w:pPr>
        <w:widowControl/>
        <w:autoSpaceDE w:val="0"/>
        <w:spacing w:before="0" w:beforeAutospacing="0" w:after="0" w:afterAutospacing="0" w:line="560" w:lineRule="exact"/>
        <w:ind w:left="0" w:right="0" w:firstLine="645"/>
        <w:rPr>
          <w:rFonts w:hint="default" w:ascii="仿宋_GB2312" w:hAnsi="ˎ̥" w:eastAsia="仿宋_GB2312" w:cs="仿宋_GB2312"/>
          <w:kern w:val="0"/>
          <w:sz w:val="32"/>
          <w:szCs w:val="32"/>
        </w:rPr>
      </w:pPr>
      <w:r>
        <w:rPr>
          <w:rFonts w:hint="default" w:ascii="仿宋_GB2312" w:hAnsi="ˎ̥" w:eastAsia="仿宋_GB2312" w:cs="仿宋_GB2312"/>
          <w:kern w:val="0"/>
          <w:sz w:val="32"/>
          <w:szCs w:val="32"/>
        </w:rPr>
        <w:t xml:space="preserve"> </w:t>
      </w:r>
    </w:p>
    <w:sectPr>
      <w:footerReference r:id="rId5" w:type="default"/>
      <w:pgSz w:w="11915" w:h="16851"/>
      <w:pgMar w:top="1440" w:right="1235" w:bottom="1440" w:left="13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ˎ̥">
    <w:altName w:val="Segoe Print"/>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FangSong_GB2312">
    <w:altName w:val="仿宋_GB2312"/>
    <w:panose1 w:val="02010609060101010101"/>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widowControl/>
      <w:rPr>
        <w:rFonts w:hint="eastAsia" w:ascii="宋体" w:hAnsi="宋体" w:eastAsia="宋体" w:cs="宋体"/>
        <w:kern w:val="0"/>
        <w:sz w:val="18"/>
        <w:szCs w:val="18"/>
      </w:rPr>
    </w:pPr>
  </w:p>
  <w:p>
    <w:pPr>
      <w:pStyle w:val="8"/>
      <w:widowControl/>
      <w:rPr>
        <w:rFonts w:hint="eastAsia" w:ascii="宋体" w:hAnsi="宋体" w:eastAsia="宋体" w:cs="宋体"/>
        <w:kern w:val="0"/>
        <w:sz w:val="18"/>
        <w:szCs w:val="18"/>
      </w:rPr>
    </w:pPr>
    <w:r>
      <w:rPr>
        <w:rFonts w:hint="eastAsia" w:ascii="宋体" w:hAnsi="宋体" w:eastAsia="宋体" w:cs="宋体"/>
        <w:kern w:val="0"/>
        <w:sz w:val="18"/>
        <w:szCs w:val="18"/>
        <w:lang w:val="en-US" w:eastAsia="zh-CN"/>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widowControl/>
      <w:rPr>
        <w:rFonts w:hint="eastAsia" w:ascii="宋体" w:hAnsi="宋体" w:eastAsia="宋体" w:cs="宋体"/>
        <w:kern w:val="0"/>
        <w:sz w:val="18"/>
        <w:szCs w:val="18"/>
      </w:rPr>
    </w:pPr>
    <w:r>
      <w:rPr>
        <w:rFonts w:hint="eastAsia" w:ascii="宋体" w:hAnsi="宋体" w:eastAsia="宋体" w:cs="宋体"/>
        <w:kern w:val="0"/>
        <w:sz w:val="18"/>
        <w:szCs w:val="18"/>
        <w:lang w:val="en-US" w:eastAsia="zh-CN"/>
      </w:rPr>
      <w:pict>
        <v:rect id="文本框 2" o:spid="_x0000_s1026" style="position:absolute;left:0;margin-top:0pt;height:144pt;width:144pt;mso-position-horizontal:center;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w:r>
    <w:r>
      <w:rPr>
        <w:rFonts w:hint="eastAsia" w:ascii="宋体" w:hAnsi="宋体" w:eastAsia="宋体" w:cs="宋体"/>
        <w:kern w:val="0"/>
        <w:sz w:val="18"/>
        <w:szCs w:val="1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016802712">
    <w:nsid w:val="EF6B8B98"/>
    <w:multiLevelType w:val="multilevel"/>
    <w:tmpl w:val="EF6B8B98"/>
    <w:lvl w:ilvl="0" w:tentative="1">
      <w:start w:val="1"/>
      <w:numFmt w:val="chineseCounting"/>
      <w:suff w:val="nothing"/>
      <w:lvlText w:val="%1、"/>
      <w:lvlJc w:val="left"/>
      <w:pPr>
        <w:tabs>
          <w:tab w:val="left" w:pos="0"/>
        </w:tabs>
        <w:ind w:left="0" w:firstLine="0"/>
      </w:pPr>
      <w:rPr>
        <w:rFonts w:hint="eastAsia" w:ascii="宋体" w:hAnsi="宋体" w:eastAsia="宋体" w:cs="宋体"/>
      </w:rPr>
    </w:lvl>
    <w:lvl w:ilvl="1" w:tentative="1">
      <w:start w:val="1"/>
      <w:numFmt w:val="decimal"/>
      <w:lvlText w:val="%2."/>
      <w:lvlJc w:val="left"/>
      <w:pPr>
        <w:tabs>
          <w:tab w:val="left" w:pos="1440"/>
        </w:tabs>
        <w:ind w:left="1440" w:hanging="360"/>
      </w:pPr>
      <w:rPr>
        <w:rFonts w:hint="default" w:ascii="Times New Roman" w:hAnsi="Times New Roman" w:cs="Times New Roman"/>
      </w:rPr>
    </w:lvl>
    <w:lvl w:ilvl="2" w:tentative="1">
      <w:start w:val="1"/>
      <w:numFmt w:val="decimal"/>
      <w:lvlText w:val="%3."/>
      <w:lvlJc w:val="left"/>
      <w:pPr>
        <w:tabs>
          <w:tab w:val="left" w:pos="2160"/>
        </w:tabs>
        <w:ind w:left="2160" w:hanging="360"/>
      </w:pPr>
      <w:rPr>
        <w:rFonts w:hint="default" w:ascii="Times New Roman" w:hAnsi="Times New Roman" w:cs="Times New Roman"/>
      </w:rPr>
    </w:lvl>
    <w:lvl w:ilvl="3" w:tentative="1">
      <w:start w:val="1"/>
      <w:numFmt w:val="decimal"/>
      <w:lvlText w:val="%4."/>
      <w:lvlJc w:val="left"/>
      <w:pPr>
        <w:tabs>
          <w:tab w:val="left" w:pos="2880"/>
        </w:tabs>
        <w:ind w:left="2880" w:hanging="360"/>
      </w:pPr>
      <w:rPr>
        <w:rFonts w:hint="default" w:ascii="Times New Roman" w:hAnsi="Times New Roman" w:cs="Times New Roman"/>
      </w:rPr>
    </w:lvl>
    <w:lvl w:ilvl="4" w:tentative="1">
      <w:start w:val="1"/>
      <w:numFmt w:val="decimal"/>
      <w:lvlText w:val="%5."/>
      <w:lvlJc w:val="left"/>
      <w:pPr>
        <w:tabs>
          <w:tab w:val="left" w:pos="3600"/>
        </w:tabs>
        <w:ind w:left="3600" w:hanging="360"/>
      </w:pPr>
      <w:rPr>
        <w:rFonts w:hint="default" w:ascii="Times New Roman" w:hAnsi="Times New Roman" w:cs="Times New Roman"/>
      </w:rPr>
    </w:lvl>
    <w:lvl w:ilvl="5" w:tentative="1">
      <w:start w:val="1"/>
      <w:numFmt w:val="decimal"/>
      <w:lvlText w:val="%6."/>
      <w:lvlJc w:val="left"/>
      <w:pPr>
        <w:tabs>
          <w:tab w:val="left" w:pos="4320"/>
        </w:tabs>
        <w:ind w:left="4320" w:hanging="360"/>
      </w:pPr>
      <w:rPr>
        <w:rFonts w:hint="default" w:ascii="Times New Roman" w:hAnsi="Times New Roman" w:cs="Times New Roman"/>
      </w:rPr>
    </w:lvl>
    <w:lvl w:ilvl="6" w:tentative="1">
      <w:start w:val="1"/>
      <w:numFmt w:val="decimal"/>
      <w:lvlText w:val="%7."/>
      <w:lvlJc w:val="left"/>
      <w:pPr>
        <w:tabs>
          <w:tab w:val="left" w:pos="5040"/>
        </w:tabs>
        <w:ind w:left="5040" w:hanging="360"/>
      </w:pPr>
      <w:rPr>
        <w:rFonts w:hint="default" w:ascii="Times New Roman" w:hAnsi="Times New Roman" w:cs="Times New Roman"/>
      </w:rPr>
    </w:lvl>
    <w:lvl w:ilvl="7" w:tentative="1">
      <w:start w:val="1"/>
      <w:numFmt w:val="decimal"/>
      <w:lvlText w:val="%8."/>
      <w:lvlJc w:val="left"/>
      <w:pPr>
        <w:tabs>
          <w:tab w:val="left" w:pos="5760"/>
        </w:tabs>
        <w:ind w:left="5760" w:hanging="360"/>
      </w:pPr>
      <w:rPr>
        <w:rFonts w:hint="default" w:ascii="Times New Roman" w:hAnsi="Times New Roman" w:cs="Times New Roman"/>
      </w:rPr>
    </w:lvl>
    <w:lvl w:ilvl="8" w:tentative="1">
      <w:start w:val="1"/>
      <w:numFmt w:val="decimal"/>
      <w:lvlText w:val="%9."/>
      <w:lvlJc w:val="left"/>
      <w:pPr>
        <w:tabs>
          <w:tab w:val="left" w:pos="6480"/>
        </w:tabs>
        <w:ind w:left="6480" w:hanging="360"/>
      </w:pPr>
      <w:rPr>
        <w:rFonts w:hint="default" w:ascii="Times New Roman" w:hAnsi="Times New Roman" w:cs="Times New Roman"/>
      </w:rPr>
    </w:lvl>
  </w:abstractNum>
  <w:abstractNum w:abstractNumId="1326906734">
    <w:nsid w:val="4F16FD6E"/>
    <w:multiLevelType w:val="singleLevel"/>
    <w:tmpl w:val="4F16FD6E"/>
    <w:lvl w:ilvl="0" w:tentative="1">
      <w:start w:val="2"/>
      <w:numFmt w:val="chineseCounting"/>
      <w:suff w:val="nothing"/>
      <w:lvlText w:val="（%1）"/>
      <w:lvlJc w:val="left"/>
      <w:rPr>
        <w:rFonts w:hint="eastAsia"/>
      </w:rPr>
    </w:lvl>
  </w:abstractNum>
  <w:num w:numId="1">
    <w:abstractNumId w:val="4016802712"/>
  </w:num>
  <w:num w:numId="2">
    <w:abstractNumId w:val="13269067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7"/>
  <w:displayHorizontalDrawingGridEvery w:val="0"/>
  <w:displayVerticalDrawingGridEvery w:val="2"/>
  <w:noPunctuationKerning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iPriority="99"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99"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rPr>
  </w:style>
  <w:style w:type="paragraph" w:styleId="2">
    <w:name w:val="heading 1"/>
    <w:basedOn w:val="1"/>
    <w:next w:val="1"/>
    <w:qFormat/>
    <w:uiPriority w:val="0"/>
    <w:pPr>
      <w:spacing w:before="100" w:beforeAutospacing="1" w:after="100" w:afterAutospacing="1"/>
      <w:ind w:left="0" w:right="0"/>
      <w:jc w:val="left"/>
    </w:pPr>
    <w:rPr>
      <w:rFonts w:hint="eastAsia" w:ascii="宋体" w:hAnsi="宋体" w:eastAsia="宋体" w:cs="宋体"/>
      <w:b/>
      <w:kern w:val="44"/>
      <w:sz w:val="48"/>
      <w:szCs w:val="48"/>
      <w:lang w:val="en-US" w:eastAsia="zh-CN"/>
    </w:rPr>
  </w:style>
  <w:style w:type="paragraph" w:styleId="3">
    <w:name w:val="heading 2"/>
    <w:basedOn w:val="1"/>
    <w:next w:val="1"/>
    <w:qFormat/>
    <w:uiPriority w:val="0"/>
    <w:pPr>
      <w:spacing w:before="100" w:beforeAutospacing="1" w:after="100" w:afterAutospacing="1"/>
      <w:ind w:left="0" w:right="0"/>
      <w:jc w:val="left"/>
    </w:pPr>
    <w:rPr>
      <w:rFonts w:hint="eastAsia" w:ascii="宋体" w:hAnsi="宋体" w:eastAsia="宋体" w:cs="宋体"/>
      <w:b/>
      <w:kern w:val="0"/>
      <w:sz w:val="36"/>
      <w:szCs w:val="36"/>
      <w:lang w:val="en-US" w:eastAsia="zh-CN"/>
    </w:rPr>
  </w:style>
  <w:style w:type="paragraph" w:styleId="4">
    <w:name w:val="heading 3"/>
    <w:basedOn w:val="1"/>
    <w:next w:val="1"/>
    <w:qFormat/>
    <w:uiPriority w:val="0"/>
    <w:pPr>
      <w:spacing w:before="100" w:beforeAutospacing="1" w:after="100" w:afterAutospacing="1"/>
      <w:ind w:left="0" w:right="0"/>
      <w:jc w:val="left"/>
    </w:pPr>
    <w:rPr>
      <w:rFonts w:hint="eastAsia" w:ascii="宋体" w:hAnsi="宋体" w:eastAsia="宋体" w:cs="宋体"/>
      <w:b/>
      <w:kern w:val="0"/>
      <w:sz w:val="27"/>
      <w:szCs w:val="27"/>
      <w:lang w:val="en-US" w:eastAsia="zh-CN"/>
    </w:rPr>
  </w:style>
  <w:style w:type="paragraph" w:styleId="5">
    <w:name w:val="heading 4"/>
    <w:basedOn w:val="1"/>
    <w:next w:val="1"/>
    <w:qFormat/>
    <w:uiPriority w:val="0"/>
    <w:pPr>
      <w:spacing w:before="100" w:beforeAutospacing="1" w:after="100" w:afterAutospacing="1"/>
      <w:ind w:left="0" w:right="0"/>
      <w:jc w:val="left"/>
    </w:pPr>
    <w:rPr>
      <w:rFonts w:hint="eastAsia" w:ascii="宋体" w:hAnsi="宋体" w:eastAsia="宋体" w:cs="宋体"/>
      <w:b/>
      <w:kern w:val="0"/>
      <w:sz w:val="24"/>
      <w:szCs w:val="24"/>
      <w:lang w:val="en-US" w:eastAsia="zh-CN"/>
    </w:rPr>
  </w:style>
  <w:style w:type="paragraph" w:styleId="6">
    <w:name w:val="heading 5"/>
    <w:basedOn w:val="1"/>
    <w:next w:val="1"/>
    <w:qFormat/>
    <w:uiPriority w:val="0"/>
    <w:pPr>
      <w:spacing w:before="100" w:beforeAutospacing="1" w:after="100" w:afterAutospacing="1"/>
      <w:ind w:left="0" w:right="0"/>
      <w:jc w:val="left"/>
    </w:pPr>
    <w:rPr>
      <w:rFonts w:hint="eastAsia" w:ascii="宋体" w:hAnsi="宋体" w:eastAsia="宋体" w:cs="宋体"/>
      <w:b/>
      <w:kern w:val="0"/>
      <w:sz w:val="20"/>
      <w:szCs w:val="20"/>
      <w:lang w:val="en-US" w:eastAsia="zh-CN"/>
    </w:rPr>
  </w:style>
  <w:style w:type="paragraph" w:styleId="7">
    <w:name w:val="heading 6"/>
    <w:basedOn w:val="1"/>
    <w:next w:val="1"/>
    <w:qFormat/>
    <w:uiPriority w:val="0"/>
    <w:pPr>
      <w:spacing w:before="100" w:beforeAutospacing="1" w:after="100" w:afterAutospacing="1"/>
      <w:ind w:left="0" w:right="0"/>
      <w:jc w:val="left"/>
    </w:pPr>
    <w:rPr>
      <w:rFonts w:hint="eastAsia" w:ascii="宋体" w:hAnsi="宋体" w:eastAsia="宋体" w:cs="宋体"/>
      <w:b/>
      <w:kern w:val="0"/>
      <w:sz w:val="15"/>
      <w:szCs w:val="15"/>
      <w:lang w:val="en-US" w:eastAsia="zh-CN"/>
    </w:rPr>
  </w:style>
  <w:style w:type="character" w:default="1" w:styleId="14">
    <w:name w:val="Default Paragraph Font"/>
    <w:unhideWhenUsed/>
    <w:qFormat/>
    <w:uiPriority w:val="99"/>
  </w:style>
  <w:style w:type="paragraph" w:styleId="8">
    <w:name w:val="footer"/>
    <w:basedOn w:val="1"/>
    <w:qFormat/>
    <w:uiPriority w:val="0"/>
    <w:pPr>
      <w:snapToGrid w:val="0"/>
      <w:spacing w:before="0" w:beforeAutospacing="0" w:after="0" w:afterAutospacing="0"/>
      <w:ind w:left="0" w:right="0"/>
      <w:jc w:val="left"/>
    </w:pPr>
    <w:rPr>
      <w:rFonts w:hint="eastAsia" w:ascii="宋体" w:hAnsi="宋体" w:eastAsia="宋体" w:cs="宋体"/>
      <w:kern w:val="0"/>
      <w:sz w:val="18"/>
      <w:szCs w:val="18"/>
      <w:lang w:val="en-US" w:eastAsia="zh-CN"/>
    </w:rPr>
  </w:style>
  <w:style w:type="paragraph" w:styleId="9">
    <w:name w:val="header"/>
    <w:basedOn w:val="1"/>
    <w:qFormat/>
    <w:uiPriority w:val="0"/>
    <w:pPr>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both"/>
    </w:pPr>
    <w:rPr>
      <w:rFonts w:hint="eastAsia" w:ascii="宋体" w:hAnsi="宋体" w:eastAsia="宋体" w:cs="宋体"/>
      <w:kern w:val="0"/>
      <w:sz w:val="18"/>
      <w:szCs w:val="18"/>
      <w:lang w:val="en-US" w:eastAsia="zh-CN"/>
    </w:rPr>
  </w:style>
  <w:style w:type="paragraph" w:styleId="10">
    <w:name w:val="toc 1"/>
    <w:basedOn w:val="1"/>
    <w:next w:val="1"/>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rPr>
  </w:style>
  <w:style w:type="paragraph" w:styleId="11">
    <w:name w:val="toc 2"/>
    <w:basedOn w:val="1"/>
    <w:next w:val="1"/>
    <w:qFormat/>
    <w:uiPriority w:val="0"/>
    <w:pPr>
      <w:spacing w:before="0" w:beforeAutospacing="0" w:after="0" w:afterAutospacing="0"/>
      <w:ind w:left="420" w:leftChars="200" w:right="0"/>
      <w:jc w:val="left"/>
    </w:pPr>
    <w:rPr>
      <w:rFonts w:hint="eastAsia" w:ascii="宋体" w:hAnsi="宋体" w:eastAsia="宋体" w:cs="宋体"/>
      <w:kern w:val="0"/>
      <w:sz w:val="24"/>
      <w:szCs w:val="24"/>
      <w:lang w:val="en-US" w:eastAsia="zh-CN"/>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styleId="13">
    <w:name w:val="Normal (Web)"/>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rPr>
  </w:style>
  <w:style w:type="paragraph" w:customStyle="1" w:styleId="15">
    <w:name w:val="HTML 预设格式 Char Char"/>
    <w:basedOn w:val="1"/>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rPr>
  </w:style>
  <w:style w:type="paragraph" w:customStyle="1" w:styleId="16">
    <w:name w:val="WPSOffice手动目录 1"/>
    <w:basedOn w:val="1"/>
    <w:qFormat/>
    <w:uiPriority w:val="0"/>
    <w:pPr>
      <w:spacing w:before="0" w:beforeAutospacing="0" w:after="0" w:afterAutospacing="0"/>
      <w:ind w:left="0" w:leftChars="0" w:right="0"/>
      <w:jc w:val="left"/>
    </w:pPr>
    <w:rPr>
      <w:rFonts w:hint="default" w:ascii="Times New Roman" w:hAnsi="Times New Roman" w:eastAsia="宋体" w:cs="Times New Roman"/>
      <w:kern w:val="0"/>
      <w:sz w:val="20"/>
      <w:szCs w:val="20"/>
      <w:lang w:val="en-US" w:eastAsia="zh-CN"/>
    </w:rPr>
  </w:style>
  <w:style w:type="paragraph" w:customStyle="1" w:styleId="17">
    <w:name w:val="pre Char"/>
    <w:basedOn w:val="1"/>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rPr>
  </w:style>
  <w:style w:type="paragraph" w:customStyle="1" w:styleId="18">
    <w:name w:val="HTML 预设格式 Char"/>
    <w:basedOn w:val="1"/>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rPr>
  </w:style>
  <w:style w:type="paragraph" w:customStyle="1" w:styleId="19">
    <w:name w:val="WPSOffice手动目录 2"/>
    <w:basedOn w:val="1"/>
    <w:qFormat/>
    <w:uiPriority w:val="0"/>
    <w:pPr>
      <w:spacing w:before="0" w:beforeAutospacing="0" w:after="0" w:afterAutospacing="0"/>
      <w:ind w:left="0" w:leftChars="200" w:right="0"/>
      <w:jc w:val="left"/>
    </w:pPr>
    <w:rPr>
      <w:rFonts w:hint="default" w:ascii="Times New Roman" w:hAnsi="Times New Roman" w:eastAsia="宋体" w:cs="Times New Roman"/>
      <w:kern w:val="0"/>
      <w:sz w:val="20"/>
      <w:szCs w:val="20"/>
      <w:lang w:val="en-US" w:eastAsia="zh-CN"/>
    </w:rPr>
  </w:style>
  <w:style w:type="paragraph" w:customStyle="1" w:styleId="20">
    <w:name w:val="普通(网站) Char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rPr>
  </w:style>
  <w:style w:type="paragraph" w:customStyle="1" w:styleId="21">
    <w:name w:val="HTML 预设格式 Char Char Char"/>
    <w:basedOn w:val="1"/>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rPr>
  </w:style>
  <w:style w:type="paragraph" w:customStyle="1" w:styleId="22">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rPr>
  </w:style>
  <w:style w:type="character" w:customStyle="1" w:styleId="23">
    <w:name w:val="17"/>
    <w:basedOn w:val="14"/>
    <w:qFormat/>
    <w:uiPriority w:val="0"/>
    <w:rPr>
      <w:rFonts w:hint="default" w:ascii="Times New Roman" w:hAnsi="Times New Roman" w:cs="Times New Roman"/>
    </w:rPr>
  </w:style>
  <w:style w:type="character" w:customStyle="1" w:styleId="24">
    <w:name w:val="16"/>
    <w:basedOn w:val="14"/>
    <w:qFormat/>
    <w:uiPriority w:val="0"/>
    <w:rPr>
      <w:rFonts w:hint="default" w:ascii="Times New Roman" w:hAnsi="Times New Roman" w:cs="Times New Roman"/>
    </w:rPr>
  </w:style>
  <w:style w:type="character" w:customStyle="1" w:styleId="25">
    <w:name w:val="19"/>
    <w:basedOn w:val="14"/>
    <w:qFormat/>
    <w:uiPriority w:val="0"/>
    <w:rPr>
      <w:rFonts w:hint="default" w:ascii="Times New Roman" w:hAnsi="Times New Roman" w:cs="Times New Roman"/>
    </w:rPr>
  </w:style>
  <w:style w:type="character" w:customStyle="1" w:styleId="26">
    <w:name w:val="15"/>
    <w:basedOn w:val="14"/>
    <w:qFormat/>
    <w:uiPriority w:val="0"/>
    <w:rPr>
      <w:rFonts w:hint="default" w:ascii="Times New Roman" w:hAnsi="Times New Roman" w:cs="Times New Roman"/>
    </w:rPr>
  </w:style>
  <w:style w:type="character" w:customStyle="1" w:styleId="27">
    <w:name w:val="20"/>
    <w:basedOn w:val="14"/>
    <w:qFormat/>
    <w:uiPriority w:val="0"/>
    <w:rPr>
      <w:rFonts w:hint="default" w:ascii="Times New Roman" w:hAnsi="Times New Roman" w:cs="Times New Roman"/>
    </w:rPr>
  </w:style>
  <w:style w:type="character" w:customStyle="1" w:styleId="28">
    <w:name w:val="18"/>
    <w:basedOn w:val="14"/>
    <w:qFormat/>
    <w:uiPriority w:val="0"/>
    <w:rPr>
      <w:rFonts w:hint="default" w:ascii="Times New Roman" w:hAnsi="Times New Roman" w:cs="Times New Roman"/>
    </w:rPr>
  </w:style>
  <w:style w:type="character" w:customStyle="1" w:styleId="29">
    <w:name w:val="10"/>
    <w:basedOn w:val="14"/>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1</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2021-09-02T03:06:00Z</dcterms:created>
  <dc:creator>Administrator</dc:creator>
  <cp:lastModifiedBy>邹丽娟</cp:lastModifiedBy>
  <dcterms:modified xsi:type="dcterms:W3CDTF">2021-09-03T09:16:19Z</dcterms:modified>
  <dc:title>海南省体育赛事中心2020年度单位决算公开文字说明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